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284" w:type="dxa"/>
        <w:tblLook w:val="04A0" w:firstRow="1" w:lastRow="0" w:firstColumn="1" w:lastColumn="0" w:noHBand="0" w:noVBand="1"/>
      </w:tblPr>
      <w:tblGrid>
        <w:gridCol w:w="284"/>
        <w:gridCol w:w="3011"/>
        <w:gridCol w:w="284"/>
        <w:gridCol w:w="6061"/>
        <w:gridCol w:w="284"/>
      </w:tblGrid>
      <w:tr w:rsidR="004F3A79" w:rsidRPr="004F3A79" w14:paraId="6AA2D296" w14:textId="77777777" w:rsidTr="005B6BFE">
        <w:trPr>
          <w:gridAfter w:val="1"/>
          <w:wAfter w:w="284" w:type="dxa"/>
        </w:trPr>
        <w:tc>
          <w:tcPr>
            <w:tcW w:w="3295" w:type="dxa"/>
            <w:gridSpan w:val="2"/>
          </w:tcPr>
          <w:p w14:paraId="6AA2D291" w14:textId="77777777" w:rsidR="00A36774" w:rsidRPr="004F3A79" w:rsidRDefault="00A36774" w:rsidP="000C454C">
            <w:pPr>
              <w:widowControl w:val="0"/>
              <w:spacing w:before="0" w:after="0" w:line="240" w:lineRule="auto"/>
              <w:ind w:firstLine="0"/>
              <w:jc w:val="center"/>
              <w:rPr>
                <w:strike/>
                <w:vertAlign w:val="superscript"/>
              </w:rPr>
            </w:pPr>
            <w:r w:rsidRPr="004F3A79">
              <w:rPr>
                <w:rFonts w:ascii="Times New Roman Bold" w:hAnsi="Times New Roman Bold"/>
                <w:b/>
                <w:spacing w:val="-4"/>
                <w:sz w:val="27"/>
                <w:szCs w:val="27"/>
              </w:rPr>
              <w:t>CH</w:t>
            </w:r>
            <w:r w:rsidRPr="004F3A79">
              <w:rPr>
                <w:rFonts w:ascii="Times New Roman Bold" w:hAnsi="Times New Roman Bold" w:hint="eastAsia"/>
                <w:b/>
                <w:spacing w:val="-4"/>
                <w:sz w:val="27"/>
                <w:szCs w:val="27"/>
              </w:rPr>
              <w:t>Í</w:t>
            </w:r>
            <w:r w:rsidRPr="004F3A79">
              <w:rPr>
                <w:rFonts w:ascii="Times New Roman Bold" w:hAnsi="Times New Roman Bold"/>
                <w:b/>
                <w:spacing w:val="-4"/>
                <w:sz w:val="27"/>
                <w:szCs w:val="27"/>
              </w:rPr>
              <w:t>NH PHỦ</w:t>
            </w:r>
          </w:p>
          <w:p w14:paraId="6AA2D292" w14:textId="77777777" w:rsidR="00A36774" w:rsidRPr="004F3A79" w:rsidRDefault="00A36774" w:rsidP="000C454C">
            <w:pPr>
              <w:widowControl w:val="0"/>
              <w:spacing w:before="0" w:after="0" w:line="240" w:lineRule="auto"/>
              <w:ind w:firstLine="0"/>
              <w:jc w:val="center"/>
              <w:rPr>
                <w:vertAlign w:val="superscript"/>
              </w:rPr>
            </w:pPr>
            <w:r w:rsidRPr="004F3A79">
              <w:rPr>
                <w:vertAlign w:val="superscript"/>
              </w:rPr>
              <w:t>_________</w:t>
            </w:r>
          </w:p>
        </w:tc>
        <w:tc>
          <w:tcPr>
            <w:tcW w:w="6345" w:type="dxa"/>
            <w:gridSpan w:val="2"/>
          </w:tcPr>
          <w:p w14:paraId="6AA2D293" w14:textId="77777777" w:rsidR="00A36774" w:rsidRPr="004F3A79" w:rsidRDefault="00A36774" w:rsidP="000C454C">
            <w:pPr>
              <w:widowControl w:val="0"/>
              <w:spacing w:before="0" w:after="0" w:line="240" w:lineRule="auto"/>
              <w:ind w:firstLine="0"/>
              <w:jc w:val="center"/>
              <w:rPr>
                <w:rFonts w:ascii="Times New Roman Bold" w:hAnsi="Times New Roman Bold"/>
                <w:b/>
                <w:spacing w:val="-4"/>
              </w:rPr>
            </w:pPr>
            <w:r w:rsidRPr="004F3A79">
              <w:rPr>
                <w:rFonts w:ascii="Times New Roman Bold" w:hAnsi="Times New Roman Bold"/>
                <w:b/>
                <w:spacing w:val="-4"/>
              </w:rPr>
              <w:t>CỘNG H</w:t>
            </w:r>
            <w:r w:rsidRPr="004F3A79">
              <w:rPr>
                <w:rFonts w:ascii="Times New Roman Bold" w:hAnsi="Times New Roman Bold" w:hint="eastAsia"/>
                <w:b/>
                <w:spacing w:val="-4"/>
              </w:rPr>
              <w:t>Ò</w:t>
            </w:r>
            <w:r w:rsidRPr="004F3A79">
              <w:rPr>
                <w:rFonts w:ascii="Times New Roman Bold" w:hAnsi="Times New Roman Bold"/>
                <w:b/>
                <w:spacing w:val="-4"/>
              </w:rPr>
              <w:t>A X</w:t>
            </w:r>
            <w:r w:rsidRPr="004F3A79">
              <w:rPr>
                <w:rFonts w:ascii="Times New Roman Bold" w:hAnsi="Times New Roman Bold" w:hint="eastAsia"/>
                <w:b/>
                <w:spacing w:val="-4"/>
              </w:rPr>
              <w:t>Ã</w:t>
            </w:r>
            <w:r w:rsidRPr="004F3A79">
              <w:rPr>
                <w:rFonts w:ascii="Times New Roman Bold" w:hAnsi="Times New Roman Bold"/>
                <w:b/>
                <w:spacing w:val="-4"/>
              </w:rPr>
              <w:t xml:space="preserve"> HỘI CHỦ NGHĨA VIỆT NAM</w:t>
            </w:r>
          </w:p>
          <w:p w14:paraId="6AA2D294" w14:textId="77777777" w:rsidR="00A36774" w:rsidRPr="004F3A79" w:rsidRDefault="00A36774" w:rsidP="000C454C">
            <w:pPr>
              <w:widowControl w:val="0"/>
              <w:spacing w:before="0" w:after="0" w:line="240" w:lineRule="auto"/>
              <w:ind w:firstLine="0"/>
              <w:jc w:val="center"/>
              <w:rPr>
                <w:b/>
              </w:rPr>
            </w:pPr>
            <w:r w:rsidRPr="004F3A79">
              <w:rPr>
                <w:b/>
              </w:rPr>
              <w:t>Độc lập - Tự do - Hạnh phúc</w:t>
            </w:r>
          </w:p>
          <w:p w14:paraId="6AA2D295" w14:textId="77777777" w:rsidR="00A36774" w:rsidRPr="004F3A79" w:rsidRDefault="00A36774" w:rsidP="000C454C">
            <w:pPr>
              <w:widowControl w:val="0"/>
              <w:spacing w:before="0" w:after="0" w:line="240" w:lineRule="auto"/>
              <w:ind w:firstLine="0"/>
              <w:jc w:val="center"/>
              <w:rPr>
                <w:vertAlign w:val="superscript"/>
              </w:rPr>
            </w:pPr>
            <w:r w:rsidRPr="004F3A79">
              <w:rPr>
                <w:vertAlign w:val="superscript"/>
              </w:rPr>
              <w:t>_____________________________________</w:t>
            </w:r>
          </w:p>
        </w:tc>
      </w:tr>
      <w:tr w:rsidR="004F3A79" w:rsidRPr="004F3A79" w14:paraId="6AA2D299" w14:textId="77777777" w:rsidTr="005B6BFE">
        <w:trPr>
          <w:gridBefore w:val="1"/>
          <w:wBefore w:w="284" w:type="dxa"/>
        </w:trPr>
        <w:tc>
          <w:tcPr>
            <w:tcW w:w="3295" w:type="dxa"/>
            <w:gridSpan w:val="2"/>
          </w:tcPr>
          <w:p w14:paraId="6AA2D297" w14:textId="41EC0E2D" w:rsidR="00A36774" w:rsidRPr="004F3A79" w:rsidRDefault="00A36774" w:rsidP="000C454C">
            <w:pPr>
              <w:widowControl w:val="0"/>
              <w:spacing w:before="0" w:after="0" w:line="240" w:lineRule="auto"/>
              <w:ind w:firstLine="0"/>
              <w:jc w:val="center"/>
            </w:pPr>
            <w:r w:rsidRPr="004F3A79">
              <w:t xml:space="preserve">Số:  </w:t>
            </w:r>
            <w:r w:rsidR="00182735">
              <w:t>03</w:t>
            </w:r>
            <w:r w:rsidRPr="004F3A79">
              <w:t>/</w:t>
            </w:r>
            <w:r w:rsidR="006B5FB9" w:rsidRPr="004F3A79">
              <w:t>TTr</w:t>
            </w:r>
            <w:r w:rsidRPr="004F3A79">
              <w:t>-CP</w:t>
            </w:r>
          </w:p>
        </w:tc>
        <w:tc>
          <w:tcPr>
            <w:tcW w:w="6345" w:type="dxa"/>
            <w:gridSpan w:val="2"/>
          </w:tcPr>
          <w:p w14:paraId="6AA2D298" w14:textId="4A4F889F" w:rsidR="00A36774" w:rsidRPr="004F3A79" w:rsidRDefault="00A36774" w:rsidP="00317E91">
            <w:pPr>
              <w:widowControl w:val="0"/>
              <w:spacing w:before="0" w:after="0" w:line="240" w:lineRule="auto"/>
              <w:ind w:firstLine="0"/>
              <w:jc w:val="center"/>
              <w:rPr>
                <w:i/>
              </w:rPr>
            </w:pPr>
            <w:r w:rsidRPr="004F3A79">
              <w:rPr>
                <w:i/>
              </w:rPr>
              <w:t xml:space="preserve">Hà Nội, ngày </w:t>
            </w:r>
            <w:r w:rsidR="00182735">
              <w:rPr>
                <w:i/>
              </w:rPr>
              <w:t xml:space="preserve">02 </w:t>
            </w:r>
            <w:r w:rsidRPr="004F3A79">
              <w:rPr>
                <w:i/>
              </w:rPr>
              <w:t xml:space="preserve">tháng </w:t>
            </w:r>
            <w:r w:rsidR="00317E91" w:rsidRPr="004F3A79">
              <w:rPr>
                <w:i/>
              </w:rPr>
              <w:t xml:space="preserve">01 </w:t>
            </w:r>
            <w:r w:rsidRPr="004F3A79">
              <w:rPr>
                <w:i/>
              </w:rPr>
              <w:t xml:space="preserve">năm </w:t>
            </w:r>
            <w:r w:rsidR="00317E91" w:rsidRPr="004F3A79">
              <w:rPr>
                <w:i/>
              </w:rPr>
              <w:t>2022</w:t>
            </w:r>
          </w:p>
        </w:tc>
      </w:tr>
    </w:tbl>
    <w:p w14:paraId="6AA2D29A" w14:textId="77777777" w:rsidR="00A36774" w:rsidRPr="004F3A79" w:rsidRDefault="00A36774" w:rsidP="000C454C">
      <w:pPr>
        <w:widowControl w:val="0"/>
        <w:spacing w:before="0" w:after="0" w:line="240" w:lineRule="auto"/>
        <w:ind w:firstLine="0"/>
        <w:jc w:val="center"/>
        <w:rPr>
          <w:b/>
        </w:rPr>
      </w:pPr>
    </w:p>
    <w:p w14:paraId="6AA2D29B" w14:textId="6F01ECD2" w:rsidR="00A36774" w:rsidRPr="004F3A79" w:rsidRDefault="006B5FB9" w:rsidP="000C454C">
      <w:pPr>
        <w:widowControl w:val="0"/>
        <w:spacing w:before="0" w:after="0" w:line="240" w:lineRule="auto"/>
        <w:ind w:firstLine="0"/>
        <w:jc w:val="center"/>
        <w:rPr>
          <w:b/>
        </w:rPr>
      </w:pPr>
      <w:r w:rsidRPr="004F3A79">
        <w:rPr>
          <w:b/>
        </w:rPr>
        <w:t>TỜ TRÌNH</w:t>
      </w:r>
      <w:r w:rsidR="00394DC1" w:rsidRPr="004F3A79">
        <w:rPr>
          <w:b/>
        </w:rPr>
        <w:t xml:space="preserve"> TÓM TẮT</w:t>
      </w:r>
    </w:p>
    <w:p w14:paraId="3C7BEEC1" w14:textId="77777777" w:rsidR="003B3CFB" w:rsidRPr="004F3A79" w:rsidRDefault="003B3CFB" w:rsidP="000C454C">
      <w:pPr>
        <w:widowControl w:val="0"/>
        <w:spacing w:before="0" w:after="0" w:line="240" w:lineRule="auto"/>
        <w:ind w:firstLine="0"/>
        <w:jc w:val="center"/>
        <w:rPr>
          <w:b/>
          <w:bCs/>
          <w:szCs w:val="28"/>
        </w:rPr>
      </w:pPr>
      <w:r w:rsidRPr="004F3A79">
        <w:rPr>
          <w:b/>
          <w:bCs/>
          <w:szCs w:val="28"/>
        </w:rPr>
        <w:t xml:space="preserve">Dự thảo Nghị quyết của Quốc hội về chính sách </w:t>
      </w:r>
      <w:r w:rsidR="00A36774" w:rsidRPr="004F3A79">
        <w:rPr>
          <w:b/>
          <w:bCs/>
          <w:szCs w:val="28"/>
        </w:rPr>
        <w:t xml:space="preserve">tài khóa, tiền tệ </w:t>
      </w:r>
    </w:p>
    <w:p w14:paraId="6AA2D29D" w14:textId="3794D45C" w:rsidR="00A36774" w:rsidRPr="004F3A79" w:rsidRDefault="00A36774" w:rsidP="000C454C">
      <w:pPr>
        <w:widowControl w:val="0"/>
        <w:spacing w:before="0" w:after="0" w:line="240" w:lineRule="auto"/>
        <w:ind w:firstLine="0"/>
        <w:jc w:val="center"/>
        <w:rPr>
          <w:rFonts w:ascii="Times New Roman Bold" w:hAnsi="Times New Roman Bold"/>
          <w:b/>
          <w:bCs/>
          <w:spacing w:val="-4"/>
        </w:rPr>
      </w:pPr>
      <w:r w:rsidRPr="004F3A79">
        <w:rPr>
          <w:b/>
          <w:bCs/>
          <w:szCs w:val="28"/>
        </w:rPr>
        <w:t>để hỗ trợ Chương trình phục hồi và phát triển kinh tế - xã hội</w:t>
      </w:r>
    </w:p>
    <w:p w14:paraId="6AA2D29E" w14:textId="77777777" w:rsidR="00A36774" w:rsidRPr="004F3A79" w:rsidRDefault="00A36774" w:rsidP="000C454C">
      <w:pPr>
        <w:widowControl w:val="0"/>
        <w:spacing w:before="0" w:after="0" w:line="240" w:lineRule="auto"/>
        <w:ind w:firstLine="0"/>
        <w:jc w:val="center"/>
      </w:pPr>
      <w:r w:rsidRPr="004F3A79">
        <w:rPr>
          <w:noProof/>
        </w:rPr>
        <mc:AlternateContent>
          <mc:Choice Requires="wps">
            <w:drawing>
              <wp:anchor distT="0" distB="0" distL="114300" distR="114300" simplePos="0" relativeHeight="251658752" behindDoc="0" locked="0" layoutInCell="1" allowOverlap="1" wp14:anchorId="6AA2D347" wp14:editId="6AA2D348">
                <wp:simplePos x="0" y="0"/>
                <wp:positionH relativeFrom="column">
                  <wp:posOffset>2541270</wp:posOffset>
                </wp:positionH>
                <wp:positionV relativeFrom="paragraph">
                  <wp:posOffset>38100</wp:posOffset>
                </wp:positionV>
                <wp:extent cx="672465"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67235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http://schemas.microsoft.com/office/word/2018/wordml" xmlns:w16cex="http://schemas.microsoft.com/office/word/2018/wordml/cex">
            <w:pict>
              <v:line w14:anchorId="2732B989"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0.1pt,3pt" to="25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"/>
            </w:pict>
          </mc:Fallback>
        </mc:AlternateContent>
      </w:r>
    </w:p>
    <w:p w14:paraId="6AA2D29F" w14:textId="200F1732" w:rsidR="00A36774" w:rsidRPr="004F3A79" w:rsidRDefault="00A36774" w:rsidP="000C454C">
      <w:pPr>
        <w:widowControl w:val="0"/>
        <w:spacing w:before="240" w:line="300" w:lineRule="exact"/>
        <w:ind w:firstLine="0"/>
        <w:jc w:val="center"/>
      </w:pPr>
      <w:r w:rsidRPr="004F3A79">
        <w:t>Kính gửi: Quốc hội</w:t>
      </w:r>
    </w:p>
    <w:p w14:paraId="6AA2D2A0" w14:textId="77777777" w:rsidR="00A36774" w:rsidRPr="004F3A79" w:rsidRDefault="00A36774" w:rsidP="000C454C">
      <w:pPr>
        <w:widowControl w:val="0"/>
        <w:spacing w:line="240" w:lineRule="auto"/>
        <w:ind w:firstLine="720"/>
        <w:rPr>
          <w:szCs w:val="28"/>
        </w:rPr>
      </w:pPr>
    </w:p>
    <w:p w14:paraId="6AA2D2A1" w14:textId="03EE9E6C" w:rsidR="00A36774" w:rsidRPr="004F3A79" w:rsidRDefault="00A36774" w:rsidP="00DC6EBF">
      <w:pPr>
        <w:widowControl w:val="0"/>
        <w:spacing w:before="60" w:after="60" w:line="240" w:lineRule="auto"/>
        <w:ind w:firstLine="720"/>
        <w:rPr>
          <w:szCs w:val="28"/>
        </w:rPr>
      </w:pPr>
      <w:r w:rsidRPr="004F3A79">
        <w:rPr>
          <w:szCs w:val="28"/>
        </w:rPr>
        <w:t xml:space="preserve">Căn cứ Chương trình </w:t>
      </w:r>
      <w:r w:rsidR="00CF0805" w:rsidRPr="004F3A79">
        <w:rPr>
          <w:szCs w:val="28"/>
        </w:rPr>
        <w:t xml:space="preserve">Kỳ họp bất thường lần thứ nhất, Quốc hội khóa XV, Chính phủ đã có Tờ trình số </w:t>
      </w:r>
      <w:r w:rsidR="00182735">
        <w:rPr>
          <w:szCs w:val="28"/>
        </w:rPr>
        <w:t>02</w:t>
      </w:r>
      <w:r w:rsidR="00CF0805" w:rsidRPr="004F3A79">
        <w:rPr>
          <w:szCs w:val="28"/>
        </w:rPr>
        <w:t xml:space="preserve">/TTr-CP ngày </w:t>
      </w:r>
      <w:r w:rsidR="008F2B16" w:rsidRPr="004F3A79">
        <w:rPr>
          <w:szCs w:val="28"/>
        </w:rPr>
        <w:t>0</w:t>
      </w:r>
      <w:r w:rsidR="00182735">
        <w:rPr>
          <w:szCs w:val="28"/>
        </w:rPr>
        <w:t>2</w:t>
      </w:r>
      <w:r w:rsidR="00CF0805" w:rsidRPr="004F3A79">
        <w:rPr>
          <w:szCs w:val="28"/>
        </w:rPr>
        <w:t>/</w:t>
      </w:r>
      <w:r w:rsidR="008F2B16" w:rsidRPr="004F3A79">
        <w:rPr>
          <w:szCs w:val="28"/>
        </w:rPr>
        <w:t>0</w:t>
      </w:r>
      <w:r w:rsidR="00CF0805" w:rsidRPr="004F3A79">
        <w:rPr>
          <w:szCs w:val="28"/>
        </w:rPr>
        <w:t>1/202</w:t>
      </w:r>
      <w:r w:rsidR="008F2B16" w:rsidRPr="004F3A79">
        <w:rPr>
          <w:szCs w:val="28"/>
        </w:rPr>
        <w:t>2</w:t>
      </w:r>
      <w:r w:rsidR="00CF0805" w:rsidRPr="004F3A79">
        <w:rPr>
          <w:szCs w:val="28"/>
        </w:rPr>
        <w:t xml:space="preserve"> trình Quốc hội </w:t>
      </w:r>
      <w:r w:rsidR="00400102" w:rsidRPr="004F3A79">
        <w:rPr>
          <w:szCs w:val="28"/>
        </w:rPr>
        <w:t xml:space="preserve">Đề án và </w:t>
      </w:r>
      <w:r w:rsidR="00CF0805" w:rsidRPr="004F3A79">
        <w:rPr>
          <w:szCs w:val="28"/>
        </w:rPr>
        <w:t xml:space="preserve">dự thảo Nghị quyết của Quốc hội về chính sách tài khóa, tiền tệ để hỗ trợ Chương trình phục hồi và phát triển kinh tế- xã hội </w:t>
      </w:r>
      <w:r w:rsidR="00CF0805" w:rsidRPr="004F3A79">
        <w:rPr>
          <w:i/>
          <w:szCs w:val="28"/>
        </w:rPr>
        <w:t xml:space="preserve">(sau đây gọi tắt là </w:t>
      </w:r>
      <w:r w:rsidR="008E206A" w:rsidRPr="004F3A79">
        <w:rPr>
          <w:i/>
          <w:szCs w:val="28"/>
        </w:rPr>
        <w:t>Chương trình</w:t>
      </w:r>
      <w:r w:rsidR="00CF0805" w:rsidRPr="004F3A79">
        <w:rPr>
          <w:i/>
          <w:szCs w:val="28"/>
        </w:rPr>
        <w:t>)</w:t>
      </w:r>
      <w:r w:rsidR="008F2B16" w:rsidRPr="004F3A79">
        <w:rPr>
          <w:szCs w:val="28"/>
        </w:rPr>
        <w:t>.</w:t>
      </w:r>
    </w:p>
    <w:p w14:paraId="254443BD" w14:textId="77777777" w:rsidR="00FE46A5" w:rsidRPr="004F3A79" w:rsidRDefault="008F2B16" w:rsidP="00DC6EBF">
      <w:pPr>
        <w:widowControl w:val="0"/>
        <w:spacing w:before="60" w:after="60" w:line="240" w:lineRule="auto"/>
        <w:ind w:firstLine="720"/>
        <w:rPr>
          <w:szCs w:val="28"/>
        </w:rPr>
      </w:pPr>
      <w:bookmarkStart w:id="0" w:name="_Toc90323725"/>
      <w:r w:rsidRPr="004F3A79">
        <w:rPr>
          <w:szCs w:val="26"/>
        </w:rPr>
        <w:t xml:space="preserve">Quá trình xây dựng Chương trình đã bám sát nội dung </w:t>
      </w:r>
      <w:bookmarkEnd w:id="0"/>
      <w:r w:rsidRPr="004F3A79">
        <w:rPr>
          <w:szCs w:val="28"/>
        </w:rPr>
        <w:t>v</w:t>
      </w:r>
      <w:r w:rsidR="00B96F96" w:rsidRPr="004F3A79">
        <w:rPr>
          <w:szCs w:val="28"/>
        </w:rPr>
        <w:t>ăn kiện Đại hội</w:t>
      </w:r>
      <w:r w:rsidR="008D3E6D" w:rsidRPr="004F3A79">
        <w:rPr>
          <w:szCs w:val="28"/>
        </w:rPr>
        <w:t xml:space="preserve"> đại biểu toàn quốc lần thứ</w:t>
      </w:r>
      <w:r w:rsidR="00B96F96" w:rsidRPr="004F3A79">
        <w:rPr>
          <w:szCs w:val="28"/>
        </w:rPr>
        <w:t xml:space="preserve"> XIII của Đảng</w:t>
      </w:r>
      <w:r w:rsidR="006B5FB9" w:rsidRPr="004F3A79">
        <w:rPr>
          <w:szCs w:val="28"/>
        </w:rPr>
        <w:t>;</w:t>
      </w:r>
      <w:r w:rsidR="00CB2220" w:rsidRPr="004F3A79">
        <w:rPr>
          <w:szCs w:val="28"/>
        </w:rPr>
        <w:t xml:space="preserve"> </w:t>
      </w:r>
      <w:r w:rsidR="00FE46A5" w:rsidRPr="004F3A79">
        <w:rPr>
          <w:szCs w:val="28"/>
        </w:rPr>
        <w:t xml:space="preserve">các </w:t>
      </w:r>
      <w:r w:rsidR="00FA542C" w:rsidRPr="004F3A79">
        <w:rPr>
          <w:szCs w:val="28"/>
        </w:rPr>
        <w:t xml:space="preserve">Kết luận Hội nghị lần thứ </w:t>
      </w:r>
      <w:r w:rsidR="00FE46A5" w:rsidRPr="004F3A79">
        <w:rPr>
          <w:szCs w:val="28"/>
        </w:rPr>
        <w:t xml:space="preserve">3, 4 </w:t>
      </w:r>
      <w:r w:rsidR="00FA542C" w:rsidRPr="004F3A79">
        <w:rPr>
          <w:szCs w:val="28"/>
        </w:rPr>
        <w:t>Ban Chấp hành Trung ương khóa XIII</w:t>
      </w:r>
      <w:r w:rsidR="006B5FB9" w:rsidRPr="004F3A79">
        <w:rPr>
          <w:szCs w:val="28"/>
        </w:rPr>
        <w:t>;</w:t>
      </w:r>
      <w:r w:rsidR="00CB2220" w:rsidRPr="004F3A79">
        <w:rPr>
          <w:szCs w:val="28"/>
        </w:rPr>
        <w:t xml:space="preserve"> c</w:t>
      </w:r>
      <w:r w:rsidR="00FA542C" w:rsidRPr="004F3A79">
        <w:rPr>
          <w:szCs w:val="28"/>
        </w:rPr>
        <w:t xml:space="preserve">ác </w:t>
      </w:r>
      <w:r w:rsidR="004955F5" w:rsidRPr="004F3A79">
        <w:rPr>
          <w:szCs w:val="28"/>
        </w:rPr>
        <w:t>Nghị quyết</w:t>
      </w:r>
      <w:r w:rsidR="00CF28BD" w:rsidRPr="004F3A79">
        <w:rPr>
          <w:szCs w:val="28"/>
        </w:rPr>
        <w:t xml:space="preserve"> </w:t>
      </w:r>
      <w:r w:rsidR="0025526F" w:rsidRPr="004F3A79">
        <w:rPr>
          <w:szCs w:val="28"/>
        </w:rPr>
        <w:t>của Quốc hội về Kế hoạch phát triển kinh tế - xã hội</w:t>
      </w:r>
      <w:r w:rsidR="00FE46A5" w:rsidRPr="004F3A79">
        <w:rPr>
          <w:szCs w:val="28"/>
        </w:rPr>
        <w:t>, đầu tư công</w:t>
      </w:r>
      <w:r w:rsidR="0025526F" w:rsidRPr="004F3A79">
        <w:rPr>
          <w:szCs w:val="28"/>
        </w:rPr>
        <w:t xml:space="preserve"> 5 năm 2021-2025</w:t>
      </w:r>
      <w:r w:rsidR="00FE46A5" w:rsidRPr="004F3A79">
        <w:rPr>
          <w:szCs w:val="28"/>
        </w:rPr>
        <w:t xml:space="preserve"> và năm 2022</w:t>
      </w:r>
      <w:r w:rsidR="0025526F" w:rsidRPr="004F3A79">
        <w:rPr>
          <w:szCs w:val="28"/>
        </w:rPr>
        <w:t>; Nghị quyết về Kỳ họp thứ 2, Quốc hội khóa XV.</w:t>
      </w:r>
      <w:r w:rsidRPr="004F3A79">
        <w:rPr>
          <w:szCs w:val="28"/>
        </w:rPr>
        <w:t xml:space="preserve"> </w:t>
      </w:r>
    </w:p>
    <w:p w14:paraId="26CB5C30" w14:textId="68371A66" w:rsidR="003F0036" w:rsidRPr="004F3A79" w:rsidRDefault="003F0036" w:rsidP="00DC6EBF">
      <w:pPr>
        <w:widowControl w:val="0"/>
        <w:spacing w:before="60" w:after="60" w:line="240" w:lineRule="auto"/>
        <w:ind w:firstLine="720"/>
        <w:rPr>
          <w:szCs w:val="28"/>
        </w:rPr>
      </w:pPr>
      <w:r w:rsidRPr="004F3A79">
        <w:rPr>
          <w:szCs w:val="28"/>
        </w:rPr>
        <w:t>Trên cơ sở kết luận của Bộ Chính trị t</w:t>
      </w:r>
      <w:r w:rsidR="008F2B16" w:rsidRPr="004F3A79">
        <w:rPr>
          <w:szCs w:val="28"/>
        </w:rPr>
        <w:t>ại</w:t>
      </w:r>
      <w:r w:rsidRPr="004F3A79">
        <w:rPr>
          <w:szCs w:val="28"/>
        </w:rPr>
        <w:t xml:space="preserve"> thông báo số 24-KL/TW ngày 30/12/2021, Chính phủ đã tiếp thu, hoàn thiện </w:t>
      </w:r>
      <w:r w:rsidR="00D87858" w:rsidRPr="004F3A79">
        <w:rPr>
          <w:szCs w:val="28"/>
        </w:rPr>
        <w:t>Chương trình</w:t>
      </w:r>
      <w:r w:rsidR="00FE46A5" w:rsidRPr="004F3A79">
        <w:rPr>
          <w:szCs w:val="28"/>
        </w:rPr>
        <w:t>,</w:t>
      </w:r>
      <w:r w:rsidR="00D87858" w:rsidRPr="004F3A79">
        <w:rPr>
          <w:szCs w:val="28"/>
        </w:rPr>
        <w:t xml:space="preserve"> </w:t>
      </w:r>
      <w:r w:rsidR="008F2B16" w:rsidRPr="004F3A79">
        <w:rPr>
          <w:szCs w:val="28"/>
        </w:rPr>
        <w:t>gửi tới các Đại biểu Quốc hội tham dự kỳ họp</w:t>
      </w:r>
      <w:r w:rsidRPr="004F3A79">
        <w:rPr>
          <w:szCs w:val="28"/>
        </w:rPr>
        <w:t>.</w:t>
      </w:r>
    </w:p>
    <w:p w14:paraId="359B82E6" w14:textId="11D9C9D6" w:rsidR="008F2B16" w:rsidRPr="004F3A79" w:rsidRDefault="00FE46A5" w:rsidP="00DC6EBF">
      <w:pPr>
        <w:widowControl w:val="0"/>
        <w:spacing w:before="60" w:after="60" w:line="240" w:lineRule="auto"/>
        <w:ind w:firstLine="720"/>
        <w:rPr>
          <w:szCs w:val="28"/>
        </w:rPr>
      </w:pPr>
      <w:r w:rsidRPr="004F3A79">
        <w:rPr>
          <w:szCs w:val="28"/>
        </w:rPr>
        <w:t>Theo quy định</w:t>
      </w:r>
      <w:r w:rsidR="008F2B16" w:rsidRPr="004F3A79">
        <w:rPr>
          <w:szCs w:val="28"/>
        </w:rPr>
        <w:t>, Chính phủ đã xây dựng Đề án và Tờ trình dự thảo Nghị quyết của Quốc hội về chính sách tài khóa, tiền tệ để hỗ trợ Chương trình</w:t>
      </w:r>
      <w:r w:rsidR="00621F56" w:rsidRPr="004F3A79">
        <w:rPr>
          <w:szCs w:val="28"/>
        </w:rPr>
        <w:t xml:space="preserve">, trình Quốc hội quyết định theo thẩm quyền. </w:t>
      </w:r>
      <w:r w:rsidRPr="004F3A79">
        <w:rPr>
          <w:szCs w:val="28"/>
        </w:rPr>
        <w:t>Những n</w:t>
      </w:r>
      <w:r w:rsidR="00621F56" w:rsidRPr="004F3A79">
        <w:rPr>
          <w:szCs w:val="28"/>
        </w:rPr>
        <w:t xml:space="preserve">ội dung </w:t>
      </w:r>
      <w:r w:rsidRPr="004F3A79">
        <w:rPr>
          <w:szCs w:val="28"/>
        </w:rPr>
        <w:t xml:space="preserve">chi tiết </w:t>
      </w:r>
      <w:r w:rsidR="00621F56" w:rsidRPr="004F3A79">
        <w:rPr>
          <w:szCs w:val="28"/>
        </w:rPr>
        <w:t xml:space="preserve">đã được trình bày </w:t>
      </w:r>
      <w:r w:rsidRPr="004F3A79">
        <w:rPr>
          <w:szCs w:val="28"/>
        </w:rPr>
        <w:t xml:space="preserve">cụ thể </w:t>
      </w:r>
      <w:r w:rsidR="00621F56" w:rsidRPr="004F3A79">
        <w:rPr>
          <w:szCs w:val="28"/>
        </w:rPr>
        <w:t xml:space="preserve">trong </w:t>
      </w:r>
      <w:r w:rsidRPr="004F3A79">
        <w:rPr>
          <w:szCs w:val="28"/>
        </w:rPr>
        <w:t>Đề án và Tờ trình, s</w:t>
      </w:r>
      <w:r w:rsidR="00621F56" w:rsidRPr="004F3A79">
        <w:rPr>
          <w:szCs w:val="28"/>
        </w:rPr>
        <w:t xml:space="preserve">au đây </w:t>
      </w:r>
      <w:r w:rsidRPr="004F3A79">
        <w:rPr>
          <w:szCs w:val="28"/>
        </w:rPr>
        <w:t xml:space="preserve">là </w:t>
      </w:r>
      <w:r w:rsidR="00621F56" w:rsidRPr="004F3A79">
        <w:rPr>
          <w:szCs w:val="28"/>
        </w:rPr>
        <w:t xml:space="preserve">tóm tắt những nội dung chủ yếu của </w:t>
      </w:r>
      <w:r w:rsidRPr="004F3A79">
        <w:rPr>
          <w:szCs w:val="28"/>
        </w:rPr>
        <w:t>chính sách tài khóa, tiền tệ để hỗ trợ Chương</w:t>
      </w:r>
      <w:r w:rsidR="00621F56" w:rsidRPr="004F3A79">
        <w:rPr>
          <w:szCs w:val="28"/>
        </w:rPr>
        <w:t xml:space="preserve"> trình như sau:</w:t>
      </w:r>
    </w:p>
    <w:p w14:paraId="6AA2D2B2" w14:textId="05EFF7F8" w:rsidR="00A36774" w:rsidRPr="004F3A79" w:rsidRDefault="00A36774" w:rsidP="00DC6EBF">
      <w:pPr>
        <w:widowControl w:val="0"/>
        <w:spacing w:before="60" w:after="60" w:line="240" w:lineRule="auto"/>
        <w:ind w:firstLine="720"/>
        <w:rPr>
          <w:szCs w:val="26"/>
        </w:rPr>
      </w:pPr>
      <w:bookmarkStart w:id="1" w:name="_Toc90323734"/>
      <w:r w:rsidRPr="004F3A79">
        <w:rPr>
          <w:b/>
          <w:szCs w:val="26"/>
        </w:rPr>
        <w:t>I. NỘI DUNG CHỦ YẾU CỦA CHƯƠNG TRÌNH</w:t>
      </w:r>
      <w:bookmarkEnd w:id="1"/>
    </w:p>
    <w:p w14:paraId="6AA2D2B3" w14:textId="77777777" w:rsidR="00283B2C" w:rsidRPr="004F3A79" w:rsidRDefault="00283B2C" w:rsidP="00DC6EBF">
      <w:pPr>
        <w:widowControl w:val="0"/>
        <w:spacing w:before="60" w:after="60" w:line="240" w:lineRule="auto"/>
        <w:ind w:firstLine="720"/>
        <w:rPr>
          <w:szCs w:val="28"/>
        </w:rPr>
      </w:pPr>
      <w:bookmarkStart w:id="2" w:name="_Toc90323735"/>
      <w:r w:rsidRPr="004F3A79">
        <w:rPr>
          <w:b/>
          <w:szCs w:val="28"/>
        </w:rPr>
        <w:t>1. Quan điểm</w:t>
      </w:r>
      <w:bookmarkEnd w:id="2"/>
    </w:p>
    <w:p w14:paraId="6AA2D2B4" w14:textId="7916AD4B" w:rsidR="00B230EB" w:rsidRPr="004F3A79" w:rsidRDefault="00DA785B" w:rsidP="00DC6EBF">
      <w:pPr>
        <w:widowControl w:val="0"/>
        <w:spacing w:before="60" w:after="60" w:line="240" w:lineRule="auto"/>
        <w:ind w:firstLine="720"/>
        <w:rPr>
          <w:szCs w:val="28"/>
        </w:rPr>
      </w:pPr>
      <w:r w:rsidRPr="004F3A79">
        <w:rPr>
          <w:szCs w:val="28"/>
        </w:rPr>
        <w:t xml:space="preserve">- Bám sát chủ trương, định hướng của Đảng, trong đó bảo đảm </w:t>
      </w:r>
      <w:r w:rsidR="00B230EB" w:rsidRPr="004F3A79">
        <w:rPr>
          <w:szCs w:val="28"/>
        </w:rPr>
        <w:t>giữ vững ổn định</w:t>
      </w:r>
      <w:r w:rsidR="00A36243" w:rsidRPr="004F3A79">
        <w:rPr>
          <w:szCs w:val="28"/>
        </w:rPr>
        <w:t xml:space="preserve"> kinh tế</w:t>
      </w:r>
      <w:r w:rsidR="00B230EB" w:rsidRPr="004F3A79">
        <w:rPr>
          <w:szCs w:val="28"/>
        </w:rPr>
        <w:t xml:space="preserve"> vĩ mô, các cân đối lớn,</w:t>
      </w:r>
      <w:r w:rsidR="00D81808" w:rsidRPr="004F3A79">
        <w:rPr>
          <w:szCs w:val="28"/>
        </w:rPr>
        <w:t xml:space="preserve"> đáp ứng nhu cầu trước mắt và lâu dài,</w:t>
      </w:r>
      <w:r w:rsidR="00B230EB" w:rsidRPr="004F3A79">
        <w:rPr>
          <w:szCs w:val="28"/>
        </w:rPr>
        <w:t xml:space="preserve"> gắn kết chặt chẽ với</w:t>
      </w:r>
      <w:r w:rsidR="00D81808" w:rsidRPr="004F3A79">
        <w:rPr>
          <w:szCs w:val="28"/>
        </w:rPr>
        <w:t xml:space="preserve"> các</w:t>
      </w:r>
      <w:r w:rsidR="00B230EB" w:rsidRPr="004F3A79">
        <w:rPr>
          <w:szCs w:val="28"/>
        </w:rPr>
        <w:t xml:space="preserve"> kế hoạch 5 năm, hằng năm</w:t>
      </w:r>
      <w:r w:rsidR="00FE46A5" w:rsidRPr="004F3A79">
        <w:rPr>
          <w:szCs w:val="28"/>
        </w:rPr>
        <w:t xml:space="preserve"> đã được Quốc hội thông qua</w:t>
      </w:r>
      <w:r w:rsidR="00D81808" w:rsidRPr="004F3A79">
        <w:rPr>
          <w:szCs w:val="28"/>
        </w:rPr>
        <w:t>,</w:t>
      </w:r>
      <w:r w:rsidR="00B230EB" w:rsidRPr="004F3A79">
        <w:rPr>
          <w:szCs w:val="28"/>
        </w:rPr>
        <w:t xml:space="preserve"> </w:t>
      </w:r>
      <w:r w:rsidR="00D81808" w:rsidRPr="004F3A79">
        <w:rPr>
          <w:szCs w:val="28"/>
        </w:rPr>
        <w:t>Chương trình tổng thể phòng, chống dịch Covid-19; điều hành linh hoạt, phối hợp chặt chẽ, hài hòa, hiệu quả chính sách tài khóa, chính sách tiền tệ và các chính sách vĩ mô khác</w:t>
      </w:r>
      <w:r w:rsidR="00B230EB" w:rsidRPr="004F3A79">
        <w:rPr>
          <w:szCs w:val="28"/>
        </w:rPr>
        <w:t>.</w:t>
      </w:r>
    </w:p>
    <w:p w14:paraId="6AA2D2B5" w14:textId="4E0E5263" w:rsidR="00B230EB" w:rsidRPr="004F3A79" w:rsidRDefault="00B230EB" w:rsidP="00DC6EBF">
      <w:pPr>
        <w:widowControl w:val="0"/>
        <w:spacing w:before="60" w:after="60" w:line="240" w:lineRule="auto"/>
        <w:ind w:firstLine="720"/>
        <w:rPr>
          <w:szCs w:val="28"/>
        </w:rPr>
      </w:pPr>
      <w:r w:rsidRPr="004F3A79">
        <w:rPr>
          <w:szCs w:val="28"/>
        </w:rPr>
        <w:t>- Chương trình có quy mô đủ lớn, tác động cả phía cung và phía cầu</w:t>
      </w:r>
      <w:r w:rsidR="00D81808" w:rsidRPr="004F3A79">
        <w:rPr>
          <w:szCs w:val="28"/>
        </w:rPr>
        <w:t>; có mục tiêu trọng tâm, trọng điểm,</w:t>
      </w:r>
      <w:r w:rsidRPr="004F3A79">
        <w:rPr>
          <w:szCs w:val="28"/>
        </w:rPr>
        <w:t xml:space="preserve"> xác định đúng đối tượng cần hỗ trợ</w:t>
      </w:r>
      <w:r w:rsidR="00D81808" w:rsidRPr="004F3A79">
        <w:rPr>
          <w:szCs w:val="28"/>
        </w:rPr>
        <w:t>, tránh lãng phí nguồn lực</w:t>
      </w:r>
      <w:r w:rsidR="00FE46A5" w:rsidRPr="004F3A79">
        <w:rPr>
          <w:szCs w:val="28"/>
        </w:rPr>
        <w:t>,</w:t>
      </w:r>
      <w:r w:rsidR="00D81808" w:rsidRPr="004F3A79">
        <w:rPr>
          <w:szCs w:val="28"/>
        </w:rPr>
        <w:t xml:space="preserve"> gắn trách nhiệm của các tổ chức, cá nhân và cấp ủy, chính quyền các cấp</w:t>
      </w:r>
      <w:r w:rsidR="00A4301D" w:rsidRPr="004F3A79">
        <w:rPr>
          <w:szCs w:val="28"/>
        </w:rPr>
        <w:t xml:space="preserve"> với kết quả thực hiện</w:t>
      </w:r>
      <w:r w:rsidRPr="004F3A79">
        <w:rPr>
          <w:szCs w:val="28"/>
        </w:rPr>
        <w:t xml:space="preserve">; thời gian thực hiện </w:t>
      </w:r>
      <w:r w:rsidRPr="004F3A79">
        <w:rPr>
          <w:szCs w:val="28"/>
          <w:lang w:val="da-DK"/>
        </w:rPr>
        <w:t>chủ yếu trong 02 năm 2022-2023 với lộ trình thích hợp</w:t>
      </w:r>
      <w:r w:rsidRPr="004F3A79">
        <w:rPr>
          <w:szCs w:val="28"/>
        </w:rPr>
        <w:t xml:space="preserve"> để phục hồi và </w:t>
      </w:r>
      <w:r w:rsidR="00A4301D" w:rsidRPr="004F3A79">
        <w:rPr>
          <w:szCs w:val="28"/>
        </w:rPr>
        <w:t>phát triển</w:t>
      </w:r>
      <w:r w:rsidRPr="004F3A79">
        <w:rPr>
          <w:szCs w:val="28"/>
        </w:rPr>
        <w:t xml:space="preserve"> nền kinh tế.</w:t>
      </w:r>
    </w:p>
    <w:p w14:paraId="6AA2D2B6" w14:textId="16F2D25C" w:rsidR="00446E7A" w:rsidRPr="004F3A79" w:rsidRDefault="00B230EB" w:rsidP="00DC6EBF">
      <w:pPr>
        <w:widowControl w:val="0"/>
        <w:spacing w:before="60" w:after="60" w:line="240" w:lineRule="auto"/>
        <w:ind w:firstLine="720"/>
        <w:rPr>
          <w:szCs w:val="28"/>
        </w:rPr>
      </w:pPr>
      <w:r w:rsidRPr="004F3A79">
        <w:rPr>
          <w:szCs w:val="28"/>
        </w:rPr>
        <w:t>- Chính sách, giải pháp hỗ trợ khả thi, kịp thời, hiệu quả, có khả năng hấp thụ nhanh, dễ thực hiện, dễ kiểm tra, giám sát, đánh giá</w:t>
      </w:r>
      <w:r w:rsidR="00446E7A" w:rsidRPr="004F3A79">
        <w:rPr>
          <w:szCs w:val="28"/>
        </w:rPr>
        <w:t xml:space="preserve">, tạo động lực tăng trưởng mới, nâng cao năng suất, năng lực cạnh tranh, tính tự chủ của nền kinh tế trong </w:t>
      </w:r>
      <w:r w:rsidR="00446E7A" w:rsidRPr="004F3A79">
        <w:rPr>
          <w:szCs w:val="28"/>
        </w:rPr>
        <w:lastRenderedPageBreak/>
        <w:t>trung và dài hạn.</w:t>
      </w:r>
    </w:p>
    <w:p w14:paraId="6AA2D2B7" w14:textId="489D6A99" w:rsidR="00B230EB" w:rsidRPr="004F3A79" w:rsidRDefault="00B230EB" w:rsidP="00DC6EBF">
      <w:pPr>
        <w:widowControl w:val="0"/>
        <w:spacing w:before="60" w:after="60" w:line="240" w:lineRule="auto"/>
        <w:ind w:firstLine="720"/>
        <w:rPr>
          <w:szCs w:val="28"/>
        </w:rPr>
      </w:pPr>
      <w:r w:rsidRPr="004F3A79">
        <w:rPr>
          <w:szCs w:val="28"/>
        </w:rPr>
        <w:t xml:space="preserve">- </w:t>
      </w:r>
      <w:r w:rsidR="00446E7A" w:rsidRPr="004F3A79">
        <w:rPr>
          <w:szCs w:val="28"/>
          <w:lang w:val="da-DK"/>
        </w:rPr>
        <w:t>Huy động, quản lý và phân bổ các nguồn lực hợp lý, chống tiêu cực, lợi ích nhóm</w:t>
      </w:r>
      <w:r w:rsidR="00446E7A" w:rsidRPr="004F3A79">
        <w:rPr>
          <w:szCs w:val="28"/>
        </w:rPr>
        <w:t xml:space="preserve">, bảo đảm </w:t>
      </w:r>
      <w:r w:rsidR="00446E7A" w:rsidRPr="004F3A79">
        <w:rPr>
          <w:szCs w:val="28"/>
          <w:lang w:val="da-DK"/>
        </w:rPr>
        <w:t>công khai, minh bạch.</w:t>
      </w:r>
    </w:p>
    <w:p w14:paraId="6AA2D2BC" w14:textId="1BD3260D" w:rsidR="00283B2C" w:rsidRPr="004F3A79" w:rsidRDefault="00283B2C" w:rsidP="00DC6EBF">
      <w:pPr>
        <w:widowControl w:val="0"/>
        <w:spacing w:before="60" w:after="60" w:line="240" w:lineRule="auto"/>
        <w:ind w:firstLine="720"/>
        <w:rPr>
          <w:szCs w:val="28"/>
        </w:rPr>
      </w:pPr>
      <w:r w:rsidRPr="004F3A79">
        <w:rPr>
          <w:szCs w:val="28"/>
        </w:rPr>
        <w:t>- Làm tốt công tác thông tin, truyền thông, góp phần tạo sự đồng thuận xã hội</w:t>
      </w:r>
      <w:r w:rsidR="00D23476" w:rsidRPr="004F3A79">
        <w:rPr>
          <w:szCs w:val="28"/>
        </w:rPr>
        <w:t>,</w:t>
      </w:r>
      <w:r w:rsidRPr="004F3A79">
        <w:rPr>
          <w:szCs w:val="28"/>
        </w:rPr>
        <w:t xml:space="preserve"> khơi dậy, phát huy sức mạnh đại đoàn kết toàn dân tộc và hệ thống chính trị, nhất là ở cơ sở trong tổ chức thực hiện.</w:t>
      </w:r>
    </w:p>
    <w:p w14:paraId="6AA2D2BD" w14:textId="77777777" w:rsidR="000B6678" w:rsidRPr="004F3A79" w:rsidRDefault="00283B2C" w:rsidP="00DC6EBF">
      <w:pPr>
        <w:widowControl w:val="0"/>
        <w:spacing w:before="60" w:after="60" w:line="240" w:lineRule="auto"/>
        <w:ind w:firstLine="720"/>
        <w:rPr>
          <w:szCs w:val="28"/>
        </w:rPr>
      </w:pPr>
      <w:bookmarkStart w:id="3" w:name="_Toc90323736"/>
      <w:r w:rsidRPr="004F3A79">
        <w:rPr>
          <w:b/>
          <w:szCs w:val="28"/>
        </w:rPr>
        <w:t>2. Mục tiêu</w:t>
      </w:r>
      <w:bookmarkEnd w:id="3"/>
      <w:r w:rsidR="000B6678" w:rsidRPr="004F3A79">
        <w:rPr>
          <w:b/>
          <w:szCs w:val="28"/>
        </w:rPr>
        <w:t>:</w:t>
      </w:r>
    </w:p>
    <w:p w14:paraId="6AA2D2BE" w14:textId="7CDCBA6B" w:rsidR="00283B2C" w:rsidRPr="004F3A79" w:rsidRDefault="000B6678" w:rsidP="00DC6EBF">
      <w:pPr>
        <w:widowControl w:val="0"/>
        <w:spacing w:before="60" w:after="60" w:line="240" w:lineRule="auto"/>
        <w:ind w:firstLine="720"/>
        <w:rPr>
          <w:szCs w:val="28"/>
        </w:rPr>
      </w:pPr>
      <w:r w:rsidRPr="004F3A79">
        <w:rPr>
          <w:szCs w:val="28"/>
        </w:rPr>
        <w:t>-</w:t>
      </w:r>
      <w:r w:rsidR="00283B2C" w:rsidRPr="004F3A79">
        <w:rPr>
          <w:szCs w:val="28"/>
        </w:rPr>
        <w:t xml:space="preserve"> </w:t>
      </w:r>
      <w:r w:rsidR="009E60E5" w:rsidRPr="004F3A79">
        <w:rPr>
          <w:szCs w:val="28"/>
        </w:rPr>
        <w:t>Khôi phục nhanh chuỗi sản xuất, cung ứng, lao động, thúc đẩy các động lực tăng trưởng, phấn đấu đạt mục tiêu tăng trưởng bình quân 6,5 - 7%/năm giai đoạn 2021-2025, giữ vững ổn định kinh tế vĩ mô, bảo đảm các cân đối lớn trong trung và dài hạn</w:t>
      </w:r>
      <w:r w:rsidR="00283B2C" w:rsidRPr="004F3A79">
        <w:rPr>
          <w:szCs w:val="28"/>
        </w:rPr>
        <w:t xml:space="preserve">. </w:t>
      </w:r>
    </w:p>
    <w:p w14:paraId="6AA2D2BF" w14:textId="77777777" w:rsidR="00283B2C" w:rsidRPr="004F3A79" w:rsidRDefault="00283B2C" w:rsidP="00DC6EBF">
      <w:pPr>
        <w:widowControl w:val="0"/>
        <w:spacing w:before="60" w:after="60" w:line="240" w:lineRule="auto"/>
        <w:ind w:firstLine="720"/>
        <w:rPr>
          <w:szCs w:val="28"/>
        </w:rPr>
      </w:pPr>
      <w:r w:rsidRPr="004F3A79">
        <w:rPr>
          <w:szCs w:val="28"/>
        </w:rPr>
        <w:t>- Phục hồi, phát triển nhanh sản xuất kinh doanh, nhất là ngành, lĩnh vực quan trọng, tiết giảm chi phí, hỗ trợ dòng tiền, bảo đảm tính chủ động</w:t>
      </w:r>
      <w:r w:rsidR="000F2DF0" w:rsidRPr="004F3A79">
        <w:rPr>
          <w:szCs w:val="28"/>
        </w:rPr>
        <w:t>,</w:t>
      </w:r>
      <w:r w:rsidRPr="004F3A79">
        <w:rPr>
          <w:szCs w:val="28"/>
        </w:rPr>
        <w:t xml:space="preserve"> tạo thuận lợi cho</w:t>
      </w:r>
      <w:r w:rsidR="000F2DF0" w:rsidRPr="004F3A79">
        <w:rPr>
          <w:szCs w:val="28"/>
        </w:rPr>
        <w:t xml:space="preserve"> doanh nghiệp,</w:t>
      </w:r>
      <w:r w:rsidRPr="004F3A79">
        <w:rPr>
          <w:szCs w:val="28"/>
        </w:rPr>
        <w:t xml:space="preserve"> người dân trên cơ sở thực hiện hiệu quả các biện pháp phòng, chống dịch. </w:t>
      </w:r>
    </w:p>
    <w:p w14:paraId="6AA2D2C0" w14:textId="77777777" w:rsidR="00283B2C" w:rsidRPr="004F3A79" w:rsidRDefault="00283B2C" w:rsidP="00DC6EBF">
      <w:pPr>
        <w:widowControl w:val="0"/>
        <w:spacing w:before="60" w:after="60" w:line="240" w:lineRule="auto"/>
        <w:ind w:firstLine="720"/>
        <w:rPr>
          <w:szCs w:val="28"/>
        </w:rPr>
      </w:pPr>
      <w:r w:rsidRPr="004F3A79">
        <w:rPr>
          <w:szCs w:val="28"/>
        </w:rPr>
        <w:t>- Bảo đảm an sinh xã hội và đời sống của người dân, người lao động, nhất là người nghèo, người yếu thế, đối tượng chịu ảnh hưởng nặng nề bởi dịch bệnh, góp phần giữ vững an ninh trật tự, an toàn xã hội.</w:t>
      </w:r>
    </w:p>
    <w:p w14:paraId="6AA2D2C1" w14:textId="77777777" w:rsidR="00283B2C" w:rsidRPr="004F3A79" w:rsidRDefault="00283B2C" w:rsidP="00DC6EBF">
      <w:pPr>
        <w:pStyle w:val="Heading2"/>
        <w:keepNext w:val="0"/>
        <w:keepLines w:val="0"/>
        <w:widowControl w:val="0"/>
        <w:spacing w:before="60" w:after="60" w:line="240" w:lineRule="auto"/>
        <w:ind w:firstLine="720"/>
        <w:rPr>
          <w:rFonts w:cs="Times New Roman"/>
          <w:szCs w:val="28"/>
        </w:rPr>
      </w:pPr>
      <w:bookmarkStart w:id="4" w:name="_Toc90323737"/>
      <w:r w:rsidRPr="004F3A79">
        <w:rPr>
          <w:rFonts w:cs="Times New Roman"/>
          <w:szCs w:val="28"/>
        </w:rPr>
        <w:t>3. Các nhóm nhiệm vụ, giải pháp chủ yếu</w:t>
      </w:r>
      <w:bookmarkEnd w:id="4"/>
    </w:p>
    <w:p w14:paraId="6AA2D2C2" w14:textId="63643DE4" w:rsidR="001262F3" w:rsidRPr="004F3A79" w:rsidRDefault="0000162B" w:rsidP="00DC6EBF">
      <w:pPr>
        <w:widowControl w:val="0"/>
        <w:spacing w:before="60" w:after="60" w:line="240" w:lineRule="auto"/>
        <w:ind w:firstLine="720"/>
        <w:rPr>
          <w:bCs/>
          <w:iCs/>
          <w:spacing w:val="-2"/>
          <w:szCs w:val="28"/>
          <w:lang w:val="vi-VN"/>
        </w:rPr>
      </w:pPr>
      <w:r w:rsidRPr="004F3A79">
        <w:rPr>
          <w:spacing w:val="-2"/>
          <w:szCs w:val="28"/>
          <w:lang w:val="vi-VN"/>
        </w:rPr>
        <w:t xml:space="preserve">Chương trình xác định khung những vấn đề trọng tâm, cần tập trung giải quyết, bao gồm </w:t>
      </w:r>
      <w:r w:rsidRPr="004F3A79">
        <w:rPr>
          <w:b/>
          <w:bCs/>
          <w:spacing w:val="-2"/>
          <w:szCs w:val="28"/>
          <w:lang w:val="vi-VN"/>
        </w:rPr>
        <w:t>05 nhóm nhiệm vụ, giải pháp chủ yếu</w:t>
      </w:r>
      <w:r w:rsidR="00825D18" w:rsidRPr="004F3A79">
        <w:rPr>
          <w:b/>
          <w:bCs/>
          <w:spacing w:val="-2"/>
          <w:szCs w:val="28"/>
        </w:rPr>
        <w:t xml:space="preserve"> </w:t>
      </w:r>
      <w:r w:rsidR="00825D18" w:rsidRPr="004F3A79">
        <w:rPr>
          <w:bCs/>
          <w:spacing w:val="-2"/>
          <w:szCs w:val="28"/>
        </w:rPr>
        <w:t>với quy mô thực hiện dự kiến trong năm 2022-2023 như sau</w:t>
      </w:r>
      <w:r w:rsidR="001262F3" w:rsidRPr="004F3A79">
        <w:rPr>
          <w:spacing w:val="-2"/>
          <w:szCs w:val="28"/>
        </w:rPr>
        <w:t xml:space="preserve">: (1) </w:t>
      </w:r>
      <w:bookmarkStart w:id="5" w:name="_Toc85444349"/>
      <w:bookmarkStart w:id="6" w:name="_Toc84159943"/>
      <w:bookmarkStart w:id="7" w:name="_Toc87293956"/>
      <w:bookmarkStart w:id="8" w:name="_Toc89776598"/>
      <w:bookmarkStart w:id="9" w:name="_Toc90323738"/>
      <w:r w:rsidR="00DA785B" w:rsidRPr="004F3A79">
        <w:rPr>
          <w:spacing w:val="-2"/>
          <w:szCs w:val="28"/>
        </w:rPr>
        <w:t xml:space="preserve">Mở </w:t>
      </w:r>
      <w:r w:rsidRPr="004F3A79">
        <w:rPr>
          <w:spacing w:val="-2"/>
          <w:szCs w:val="28"/>
        </w:rPr>
        <w:t xml:space="preserve">cửa nền kinh tế gắn với </w:t>
      </w:r>
      <w:r w:rsidR="000C454C" w:rsidRPr="004F3A79">
        <w:rPr>
          <w:spacing w:val="-2"/>
          <w:szCs w:val="28"/>
        </w:rPr>
        <w:t xml:space="preserve">đầu tư nâng cao năng lực y tế, </w:t>
      </w:r>
      <w:r w:rsidRPr="004F3A79">
        <w:rPr>
          <w:spacing w:val="-2"/>
          <w:szCs w:val="28"/>
        </w:rPr>
        <w:t>phòng, chống dịch bệnh</w:t>
      </w:r>
      <w:bookmarkStart w:id="10" w:name="_Hlk87219597"/>
      <w:bookmarkEnd w:id="5"/>
      <w:bookmarkEnd w:id="6"/>
      <w:bookmarkEnd w:id="7"/>
      <w:bookmarkEnd w:id="8"/>
      <w:bookmarkEnd w:id="9"/>
      <w:r w:rsidR="00A2737E" w:rsidRPr="004F3A79">
        <w:rPr>
          <w:spacing w:val="-2"/>
          <w:szCs w:val="28"/>
        </w:rPr>
        <w:t xml:space="preserve"> </w:t>
      </w:r>
      <w:r w:rsidR="00A2737E" w:rsidRPr="004F3A79">
        <w:rPr>
          <w:b/>
          <w:spacing w:val="-2"/>
          <w:szCs w:val="28"/>
        </w:rPr>
        <w:t>(</w:t>
      </w:r>
      <w:r w:rsidR="00DA785B" w:rsidRPr="004F3A79">
        <w:rPr>
          <w:b/>
          <w:spacing w:val="-2"/>
          <w:szCs w:val="28"/>
        </w:rPr>
        <w:t>60</w:t>
      </w:r>
      <w:r w:rsidR="00A2737E" w:rsidRPr="004F3A79">
        <w:rPr>
          <w:b/>
          <w:spacing w:val="-2"/>
          <w:szCs w:val="28"/>
        </w:rPr>
        <w:t xml:space="preserve"> </w:t>
      </w:r>
      <w:r w:rsidR="00A2737E" w:rsidRPr="004F3A79">
        <w:rPr>
          <w:spacing w:val="-2"/>
          <w:szCs w:val="28"/>
        </w:rPr>
        <w:t>nghìn tỷ đồng</w:t>
      </w:r>
      <w:r w:rsidR="00A2737E" w:rsidRPr="004F3A79">
        <w:rPr>
          <w:b/>
          <w:spacing w:val="-2"/>
          <w:szCs w:val="28"/>
        </w:rPr>
        <w:t>)</w:t>
      </w:r>
      <w:r w:rsidR="001262F3" w:rsidRPr="004F3A79">
        <w:rPr>
          <w:spacing w:val="-2"/>
          <w:szCs w:val="28"/>
        </w:rPr>
        <w:t xml:space="preserve">; (2) </w:t>
      </w:r>
      <w:bookmarkStart w:id="11" w:name="_Toc85444350"/>
      <w:bookmarkStart w:id="12" w:name="_Toc87293957"/>
      <w:bookmarkStart w:id="13" w:name="_Toc89776599"/>
      <w:bookmarkStart w:id="14" w:name="_Toc90323739"/>
      <w:bookmarkEnd w:id="10"/>
      <w:r w:rsidR="00DA785B" w:rsidRPr="004F3A79">
        <w:rPr>
          <w:spacing w:val="-2"/>
          <w:szCs w:val="28"/>
        </w:rPr>
        <w:t xml:space="preserve">Bảo </w:t>
      </w:r>
      <w:r w:rsidR="001262F3" w:rsidRPr="004F3A79">
        <w:rPr>
          <w:spacing w:val="-2"/>
          <w:szCs w:val="28"/>
        </w:rPr>
        <w:t>đảm</w:t>
      </w:r>
      <w:r w:rsidRPr="004F3A79">
        <w:rPr>
          <w:spacing w:val="-2"/>
          <w:szCs w:val="28"/>
          <w:lang w:val="vi-VN"/>
        </w:rPr>
        <w:t xml:space="preserve"> an sinh xã hội và hỗ trợ việc làm</w:t>
      </w:r>
      <w:bookmarkEnd w:id="11"/>
      <w:bookmarkEnd w:id="12"/>
      <w:bookmarkEnd w:id="13"/>
      <w:bookmarkEnd w:id="14"/>
      <w:r w:rsidR="00A2737E" w:rsidRPr="004F3A79">
        <w:rPr>
          <w:spacing w:val="-2"/>
          <w:szCs w:val="28"/>
        </w:rPr>
        <w:t xml:space="preserve"> (</w:t>
      </w:r>
      <w:r w:rsidR="00DA785B" w:rsidRPr="004F3A79">
        <w:rPr>
          <w:b/>
          <w:spacing w:val="-2"/>
          <w:szCs w:val="28"/>
        </w:rPr>
        <w:t xml:space="preserve">53,15 </w:t>
      </w:r>
      <w:r w:rsidR="00A2737E" w:rsidRPr="004F3A79">
        <w:rPr>
          <w:spacing w:val="-2"/>
          <w:szCs w:val="28"/>
        </w:rPr>
        <w:t>nghìn tỷ đồng)</w:t>
      </w:r>
      <w:r w:rsidR="001262F3" w:rsidRPr="004F3A79">
        <w:rPr>
          <w:spacing w:val="-2"/>
          <w:szCs w:val="28"/>
        </w:rPr>
        <w:t xml:space="preserve">; (3) </w:t>
      </w:r>
      <w:bookmarkStart w:id="15" w:name="_Toc85444353"/>
      <w:bookmarkStart w:id="16" w:name="_Toc84159946"/>
      <w:bookmarkStart w:id="17" w:name="_Toc87293961"/>
      <w:bookmarkStart w:id="18" w:name="_Toc89776603"/>
      <w:bookmarkStart w:id="19" w:name="_Toc90323740"/>
      <w:r w:rsidR="00DA785B" w:rsidRPr="004F3A79">
        <w:rPr>
          <w:spacing w:val="-2"/>
          <w:szCs w:val="28"/>
        </w:rPr>
        <w:t>H</w:t>
      </w:r>
      <w:r w:rsidR="00DA785B" w:rsidRPr="004F3A79">
        <w:rPr>
          <w:spacing w:val="-2"/>
          <w:szCs w:val="28"/>
          <w:lang w:val="vi-VN"/>
        </w:rPr>
        <w:t xml:space="preserve">ỗ </w:t>
      </w:r>
      <w:r w:rsidRPr="004F3A79">
        <w:rPr>
          <w:spacing w:val="-2"/>
          <w:szCs w:val="28"/>
          <w:lang w:val="vi-VN"/>
        </w:rPr>
        <w:t>trợ phục hồi doanh nghiệp, hợp tác xã, hộ kinh doanh</w:t>
      </w:r>
      <w:bookmarkEnd w:id="15"/>
      <w:bookmarkEnd w:id="16"/>
      <w:bookmarkEnd w:id="17"/>
      <w:bookmarkEnd w:id="18"/>
      <w:bookmarkEnd w:id="19"/>
      <w:r w:rsidR="00A2737E" w:rsidRPr="004F3A79">
        <w:rPr>
          <w:spacing w:val="-2"/>
          <w:szCs w:val="28"/>
        </w:rPr>
        <w:t xml:space="preserve"> (</w:t>
      </w:r>
      <w:r w:rsidR="002F59D9" w:rsidRPr="004F3A79">
        <w:rPr>
          <w:b/>
          <w:spacing w:val="-2"/>
          <w:szCs w:val="28"/>
        </w:rPr>
        <w:t xml:space="preserve">110 </w:t>
      </w:r>
      <w:r w:rsidR="00A2737E" w:rsidRPr="004F3A79">
        <w:rPr>
          <w:spacing w:val="-2"/>
          <w:szCs w:val="28"/>
        </w:rPr>
        <w:t>nghìn tỷ đồng)</w:t>
      </w:r>
      <w:r w:rsidR="001262F3" w:rsidRPr="004F3A79">
        <w:rPr>
          <w:spacing w:val="-2"/>
          <w:szCs w:val="28"/>
        </w:rPr>
        <w:t xml:space="preserve">; (4) </w:t>
      </w:r>
      <w:bookmarkStart w:id="20" w:name="_Toc87293964"/>
      <w:bookmarkStart w:id="21" w:name="_Toc89776606"/>
      <w:bookmarkStart w:id="22" w:name="_Toc90323741"/>
      <w:r w:rsidR="00DA785B" w:rsidRPr="004F3A79">
        <w:rPr>
          <w:spacing w:val="-2"/>
          <w:szCs w:val="28"/>
        </w:rPr>
        <w:t>P</w:t>
      </w:r>
      <w:r w:rsidR="00DA785B" w:rsidRPr="004F3A79">
        <w:rPr>
          <w:spacing w:val="-2"/>
          <w:szCs w:val="28"/>
          <w:lang w:val="vi-VN"/>
        </w:rPr>
        <w:t xml:space="preserve">hát </w:t>
      </w:r>
      <w:r w:rsidRPr="004F3A79">
        <w:rPr>
          <w:spacing w:val="-2"/>
          <w:szCs w:val="28"/>
          <w:lang w:val="vi-VN"/>
        </w:rPr>
        <w:t>triển kết cấu hạ tầng, khơi thông nguồn lực xã hội cho đầu tư phát triển</w:t>
      </w:r>
      <w:bookmarkEnd w:id="20"/>
      <w:bookmarkEnd w:id="21"/>
      <w:bookmarkEnd w:id="22"/>
      <w:r w:rsidR="00A2737E" w:rsidRPr="004F3A79">
        <w:rPr>
          <w:spacing w:val="-2"/>
          <w:szCs w:val="28"/>
        </w:rPr>
        <w:t xml:space="preserve"> (</w:t>
      </w:r>
      <w:r w:rsidR="000C454C" w:rsidRPr="004F3A79">
        <w:rPr>
          <w:b/>
          <w:spacing w:val="-2"/>
          <w:szCs w:val="28"/>
        </w:rPr>
        <w:t>113,85</w:t>
      </w:r>
      <w:r w:rsidR="00A2737E" w:rsidRPr="004F3A79">
        <w:rPr>
          <w:b/>
          <w:spacing w:val="-2"/>
          <w:szCs w:val="28"/>
        </w:rPr>
        <w:t xml:space="preserve"> </w:t>
      </w:r>
      <w:r w:rsidR="00A2737E" w:rsidRPr="004F3A79">
        <w:rPr>
          <w:spacing w:val="-2"/>
          <w:szCs w:val="28"/>
        </w:rPr>
        <w:t>nghìn tỷ đồng)</w:t>
      </w:r>
      <w:r w:rsidR="001262F3" w:rsidRPr="004F3A79">
        <w:rPr>
          <w:spacing w:val="-2"/>
          <w:szCs w:val="28"/>
        </w:rPr>
        <w:t xml:space="preserve">; </w:t>
      </w:r>
      <w:bookmarkStart w:id="23" w:name="_Toc87293967"/>
      <w:bookmarkStart w:id="24" w:name="_Toc89776609"/>
      <w:bookmarkStart w:id="25" w:name="_Toc90323742"/>
      <w:r w:rsidR="001262F3" w:rsidRPr="004F3A79">
        <w:rPr>
          <w:spacing w:val="-2"/>
          <w:szCs w:val="28"/>
        </w:rPr>
        <w:t>(5)</w:t>
      </w:r>
      <w:r w:rsidRPr="004F3A79">
        <w:rPr>
          <w:spacing w:val="-2"/>
          <w:szCs w:val="28"/>
          <w:lang w:val="vi-VN"/>
        </w:rPr>
        <w:t xml:space="preserve"> </w:t>
      </w:r>
      <w:r w:rsidR="00DA785B" w:rsidRPr="004F3A79">
        <w:rPr>
          <w:spacing w:val="-2"/>
          <w:szCs w:val="28"/>
        </w:rPr>
        <w:t>C</w:t>
      </w:r>
      <w:r w:rsidR="00DA785B" w:rsidRPr="004F3A79">
        <w:rPr>
          <w:spacing w:val="-2"/>
          <w:szCs w:val="28"/>
          <w:lang w:val="vi-VN"/>
        </w:rPr>
        <w:t xml:space="preserve">ải </w:t>
      </w:r>
      <w:r w:rsidRPr="004F3A79">
        <w:rPr>
          <w:spacing w:val="-2"/>
          <w:szCs w:val="28"/>
          <w:lang w:val="vi-VN"/>
        </w:rPr>
        <w:t>cách thể chế, cải cách hành chính, cải thiện môi trường đầu tư kinh doanh</w:t>
      </w:r>
      <w:bookmarkEnd w:id="23"/>
      <w:bookmarkEnd w:id="24"/>
      <w:bookmarkEnd w:id="25"/>
      <w:r w:rsidR="001262F3" w:rsidRPr="004F3A79">
        <w:rPr>
          <w:spacing w:val="-2"/>
          <w:szCs w:val="28"/>
        </w:rPr>
        <w:t>.</w:t>
      </w:r>
      <w:r w:rsidR="00A2737E" w:rsidRPr="004F3A79">
        <w:rPr>
          <w:spacing w:val="-2"/>
          <w:szCs w:val="28"/>
        </w:rPr>
        <w:t xml:space="preserve"> Ngoài ra, huy động từ các Quỹ tài chính ngoài NSNN khoảng </w:t>
      </w:r>
      <w:r w:rsidR="00A2737E" w:rsidRPr="004F3A79">
        <w:rPr>
          <w:b/>
          <w:spacing w:val="-2"/>
          <w:szCs w:val="28"/>
        </w:rPr>
        <w:t>10</w:t>
      </w:r>
      <w:r w:rsidR="00A2737E" w:rsidRPr="004F3A79">
        <w:rPr>
          <w:spacing w:val="-2"/>
          <w:szCs w:val="28"/>
        </w:rPr>
        <w:t xml:space="preserve"> nghìn tỷ đồng. </w:t>
      </w:r>
    </w:p>
    <w:p w14:paraId="6AA2D2C4" w14:textId="6939F9E5" w:rsidR="00A36774" w:rsidRPr="004F3A79" w:rsidRDefault="00A36774" w:rsidP="00DC6EBF">
      <w:pPr>
        <w:pStyle w:val="Heading1"/>
        <w:keepNext w:val="0"/>
        <w:keepLines w:val="0"/>
        <w:widowControl w:val="0"/>
        <w:spacing w:before="60" w:after="60" w:line="240" w:lineRule="auto"/>
        <w:ind w:firstLine="720"/>
        <w:rPr>
          <w:rFonts w:cs="Times New Roman"/>
          <w:szCs w:val="26"/>
          <w:lang w:val="vi-VN"/>
        </w:rPr>
      </w:pPr>
      <w:bookmarkStart w:id="26" w:name="_Toc90323743"/>
      <w:r w:rsidRPr="004F3A79">
        <w:rPr>
          <w:rFonts w:cs="Times New Roman"/>
          <w:szCs w:val="26"/>
          <w:lang w:val="vi-VN"/>
        </w:rPr>
        <w:t>I</w:t>
      </w:r>
      <w:r w:rsidR="00621F56" w:rsidRPr="004F3A79">
        <w:rPr>
          <w:rFonts w:cs="Times New Roman"/>
          <w:szCs w:val="26"/>
          <w:lang w:val="vi-VN"/>
        </w:rPr>
        <w:t>I</w:t>
      </w:r>
      <w:r w:rsidRPr="004F3A79">
        <w:rPr>
          <w:rFonts w:cs="Times New Roman"/>
          <w:szCs w:val="26"/>
          <w:lang w:val="vi-VN"/>
        </w:rPr>
        <w:t xml:space="preserve">. </w:t>
      </w:r>
      <w:r w:rsidR="00070976" w:rsidRPr="004F3A79">
        <w:rPr>
          <w:rFonts w:cs="Times New Roman"/>
          <w:szCs w:val="26"/>
          <w:lang w:val="vi-VN"/>
        </w:rPr>
        <w:t>CHÍNH SÁCH</w:t>
      </w:r>
      <w:r w:rsidRPr="004F3A79">
        <w:rPr>
          <w:rFonts w:cs="Times New Roman"/>
          <w:szCs w:val="26"/>
          <w:lang w:val="vi-VN"/>
        </w:rPr>
        <w:t xml:space="preserve"> T</w:t>
      </w:r>
      <w:r w:rsidRPr="004F3A79">
        <w:rPr>
          <w:rFonts w:cs="Times New Roman" w:hint="eastAsia"/>
          <w:szCs w:val="26"/>
          <w:lang w:val="vi-VN"/>
        </w:rPr>
        <w:t>À</w:t>
      </w:r>
      <w:r w:rsidRPr="004F3A79">
        <w:rPr>
          <w:rFonts w:cs="Times New Roman"/>
          <w:szCs w:val="26"/>
          <w:lang w:val="vi-VN"/>
        </w:rPr>
        <w:t>I KH</w:t>
      </w:r>
      <w:r w:rsidRPr="004F3A79">
        <w:rPr>
          <w:rFonts w:cs="Times New Roman" w:hint="eastAsia"/>
          <w:szCs w:val="26"/>
          <w:lang w:val="vi-VN"/>
        </w:rPr>
        <w:t>Ó</w:t>
      </w:r>
      <w:r w:rsidRPr="004F3A79">
        <w:rPr>
          <w:rFonts w:cs="Times New Roman"/>
          <w:szCs w:val="26"/>
          <w:lang w:val="vi-VN"/>
        </w:rPr>
        <w:t>A, TIỀN TỆ HỖ TRỢ THỰC HIỆN CH</w:t>
      </w:r>
      <w:r w:rsidRPr="004F3A79">
        <w:rPr>
          <w:rFonts w:cs="Times New Roman" w:hint="eastAsia"/>
          <w:szCs w:val="26"/>
          <w:lang w:val="vi-VN"/>
        </w:rPr>
        <w:t>ƯƠ</w:t>
      </w:r>
      <w:r w:rsidRPr="004F3A79">
        <w:rPr>
          <w:rFonts w:cs="Times New Roman"/>
          <w:szCs w:val="26"/>
          <w:lang w:val="vi-VN"/>
        </w:rPr>
        <w:t>NG TR</w:t>
      </w:r>
      <w:r w:rsidRPr="004F3A79">
        <w:rPr>
          <w:rFonts w:cs="Times New Roman" w:hint="eastAsia"/>
          <w:szCs w:val="26"/>
          <w:lang w:val="vi-VN"/>
        </w:rPr>
        <w:t>Ì</w:t>
      </w:r>
      <w:r w:rsidRPr="004F3A79">
        <w:rPr>
          <w:rFonts w:cs="Times New Roman"/>
          <w:szCs w:val="26"/>
          <w:lang w:val="vi-VN"/>
        </w:rPr>
        <w:t>NH</w:t>
      </w:r>
      <w:bookmarkEnd w:id="26"/>
    </w:p>
    <w:p w14:paraId="6AA2D2C5" w14:textId="30D7746A" w:rsidR="005A7AF3" w:rsidRPr="004F3A79" w:rsidRDefault="005A7AF3" w:rsidP="00DC6EBF">
      <w:pPr>
        <w:pStyle w:val="Heading2"/>
        <w:keepNext w:val="0"/>
        <w:keepLines w:val="0"/>
        <w:widowControl w:val="0"/>
        <w:spacing w:before="60" w:after="60" w:line="240" w:lineRule="auto"/>
        <w:ind w:firstLine="720"/>
        <w:rPr>
          <w:rFonts w:cs="Times New Roman"/>
          <w:szCs w:val="28"/>
          <w:lang w:val="vi-VN"/>
        </w:rPr>
      </w:pPr>
      <w:bookmarkStart w:id="27" w:name="_Toc90323744"/>
      <w:r w:rsidRPr="004F3A79">
        <w:rPr>
          <w:rFonts w:cs="Times New Roman"/>
          <w:szCs w:val="28"/>
          <w:lang w:val="vi-VN"/>
        </w:rPr>
        <w:t xml:space="preserve">1. </w:t>
      </w:r>
      <w:r w:rsidR="00C43277" w:rsidRPr="004F3A79">
        <w:rPr>
          <w:rFonts w:cs="Times New Roman"/>
          <w:szCs w:val="28"/>
          <w:lang w:val="vi-VN"/>
        </w:rPr>
        <w:t>G</w:t>
      </w:r>
      <w:r w:rsidRPr="004F3A79">
        <w:rPr>
          <w:rFonts w:cs="Times New Roman"/>
          <w:szCs w:val="28"/>
          <w:lang w:val="vi-VN"/>
        </w:rPr>
        <w:t>iải pháp tài khóa</w:t>
      </w:r>
    </w:p>
    <w:p w14:paraId="6AA2D2C6" w14:textId="2AC791F8" w:rsidR="005A7AF3" w:rsidRPr="004F3A79" w:rsidRDefault="005A7AF3" w:rsidP="00DC6EBF">
      <w:pPr>
        <w:widowControl w:val="0"/>
        <w:spacing w:before="60" w:after="60" w:line="240" w:lineRule="auto"/>
        <w:ind w:firstLine="720"/>
        <w:rPr>
          <w:szCs w:val="28"/>
          <w:lang w:val="vi-VN"/>
        </w:rPr>
      </w:pPr>
      <w:r w:rsidRPr="004F3A79">
        <w:rPr>
          <w:szCs w:val="28"/>
          <w:lang w:val="vi-VN"/>
        </w:rPr>
        <w:t xml:space="preserve">Tổng quy mô là </w:t>
      </w:r>
      <w:r w:rsidR="002F59D9" w:rsidRPr="004F3A79">
        <w:rPr>
          <w:b/>
          <w:szCs w:val="28"/>
          <w:lang w:val="vi-VN"/>
        </w:rPr>
        <w:t>291</w:t>
      </w:r>
      <w:r w:rsidR="002F59D9" w:rsidRPr="004F3A79">
        <w:rPr>
          <w:szCs w:val="28"/>
          <w:lang w:val="vi-VN"/>
        </w:rPr>
        <w:t xml:space="preserve"> </w:t>
      </w:r>
      <w:r w:rsidRPr="004F3A79">
        <w:rPr>
          <w:szCs w:val="28"/>
          <w:lang w:val="vi-VN"/>
        </w:rPr>
        <w:t>nghìn tỷ đồng, gồm:</w:t>
      </w:r>
    </w:p>
    <w:p w14:paraId="6AA2D2C7" w14:textId="77777777" w:rsidR="005A7AF3" w:rsidRPr="004F3A79" w:rsidRDefault="005A7AF3" w:rsidP="00DC6EBF">
      <w:pPr>
        <w:widowControl w:val="0"/>
        <w:spacing w:before="60" w:after="60" w:line="240" w:lineRule="auto"/>
        <w:ind w:firstLine="720"/>
        <w:rPr>
          <w:szCs w:val="28"/>
          <w:lang w:val="vi-VN"/>
        </w:rPr>
      </w:pPr>
      <w:r w:rsidRPr="004F3A79">
        <w:rPr>
          <w:b/>
          <w:szCs w:val="28"/>
          <w:lang w:val="vi-VN"/>
        </w:rPr>
        <w:t>a)</w:t>
      </w:r>
      <w:r w:rsidRPr="004F3A79">
        <w:rPr>
          <w:szCs w:val="28"/>
          <w:lang w:val="vi-VN"/>
        </w:rPr>
        <w:t xml:space="preserve"> Tăng bội chi để hỗ trợ trực tiếp từ NSNN là</w:t>
      </w:r>
      <w:r w:rsidRPr="004F3A79">
        <w:rPr>
          <w:b/>
          <w:i/>
          <w:szCs w:val="28"/>
          <w:lang w:val="vi-VN"/>
        </w:rPr>
        <w:t xml:space="preserve"> </w:t>
      </w:r>
      <w:r w:rsidRPr="004F3A79">
        <w:rPr>
          <w:b/>
          <w:szCs w:val="28"/>
          <w:lang w:val="vi-VN"/>
        </w:rPr>
        <w:t xml:space="preserve">240 </w:t>
      </w:r>
      <w:r w:rsidRPr="004F3A79">
        <w:rPr>
          <w:szCs w:val="28"/>
          <w:lang w:val="vi-VN"/>
        </w:rPr>
        <w:t>nghìn tỷ đồng, bao gồm:</w:t>
      </w:r>
    </w:p>
    <w:p w14:paraId="6AA2D2C8" w14:textId="008205DC" w:rsidR="005A7AF3" w:rsidRPr="004F3A79" w:rsidRDefault="005A7AF3" w:rsidP="00DC6EBF">
      <w:pPr>
        <w:widowControl w:val="0"/>
        <w:spacing w:before="60" w:after="60" w:line="240" w:lineRule="auto"/>
        <w:ind w:firstLine="720"/>
        <w:rPr>
          <w:szCs w:val="28"/>
          <w:lang w:val="vi-VN"/>
        </w:rPr>
      </w:pPr>
      <w:r w:rsidRPr="004F3A79">
        <w:rPr>
          <w:szCs w:val="28"/>
          <w:lang w:val="vi-VN"/>
        </w:rPr>
        <w:t xml:space="preserve">(1) Giảm thuế, phí, lệ phí là </w:t>
      </w:r>
      <w:r w:rsidRPr="004F3A79">
        <w:rPr>
          <w:b/>
          <w:szCs w:val="28"/>
          <w:lang w:val="vi-VN"/>
        </w:rPr>
        <w:t>64</w:t>
      </w:r>
      <w:r w:rsidRPr="004F3A79">
        <w:rPr>
          <w:szCs w:val="28"/>
          <w:lang w:val="vi-VN"/>
        </w:rPr>
        <w:t xml:space="preserve"> nghìn tỷ đồng (</w:t>
      </w:r>
      <w:r w:rsidR="00A11726" w:rsidRPr="004F3A79">
        <w:rPr>
          <w:szCs w:val="28"/>
          <w:lang w:val="vi-VN"/>
        </w:rPr>
        <w:t>chưa tính đến tác động tích cực của Chương trình đến khả năng tăng thu NSNN</w:t>
      </w:r>
      <w:r w:rsidRPr="004F3A79">
        <w:rPr>
          <w:szCs w:val="28"/>
          <w:lang w:val="vi-VN"/>
        </w:rPr>
        <w:t>).</w:t>
      </w:r>
    </w:p>
    <w:p w14:paraId="6AA2D2C9" w14:textId="77777777" w:rsidR="005A7AF3" w:rsidRPr="004F3A79" w:rsidRDefault="005A7AF3" w:rsidP="00DC6EBF">
      <w:pPr>
        <w:widowControl w:val="0"/>
        <w:spacing w:before="60" w:after="60" w:line="240" w:lineRule="auto"/>
        <w:ind w:firstLine="720"/>
        <w:rPr>
          <w:szCs w:val="28"/>
          <w:lang w:val="vi-VN"/>
        </w:rPr>
      </w:pPr>
      <w:r w:rsidRPr="004F3A79">
        <w:rPr>
          <w:szCs w:val="28"/>
          <w:lang w:val="vi-VN"/>
        </w:rPr>
        <w:t xml:space="preserve">(2) Chi trực tiếp từ NSNN là </w:t>
      </w:r>
      <w:r w:rsidRPr="004F3A79">
        <w:rPr>
          <w:b/>
          <w:szCs w:val="28"/>
          <w:lang w:val="vi-VN"/>
        </w:rPr>
        <w:t xml:space="preserve">176 </w:t>
      </w:r>
      <w:r w:rsidRPr="004F3A79">
        <w:rPr>
          <w:szCs w:val="28"/>
          <w:lang w:val="vi-VN"/>
        </w:rPr>
        <w:t>nghìn tỷ đồng, chỉ sử dụng để chi đầu tư phát triển, chia ra:</w:t>
      </w:r>
    </w:p>
    <w:p w14:paraId="6AA2D2CA" w14:textId="20090B30" w:rsidR="005A7AF3" w:rsidRPr="004F3A79" w:rsidRDefault="005A7AF3" w:rsidP="00DC6EBF">
      <w:pPr>
        <w:widowControl w:val="0"/>
        <w:spacing w:before="60" w:after="60" w:line="240" w:lineRule="auto"/>
        <w:ind w:firstLine="720"/>
        <w:rPr>
          <w:szCs w:val="28"/>
          <w:lang w:val="vi-VN"/>
        </w:rPr>
      </w:pPr>
      <w:r w:rsidRPr="004F3A79">
        <w:rPr>
          <w:i/>
          <w:szCs w:val="28"/>
          <w:lang w:val="vi-VN"/>
        </w:rPr>
        <w:t>- Về phòng, chống dịch</w:t>
      </w:r>
      <w:r w:rsidRPr="004F3A79">
        <w:rPr>
          <w:szCs w:val="28"/>
          <w:lang w:val="vi-VN"/>
        </w:rPr>
        <w:t xml:space="preserve">, đầu tư xây mới, cải tạo, nâng cấp, hiện đại hóa hệ thống y tế cơ sở, y tế dự phòng, trung tâm kiểm soát bệnh tật cấp </w:t>
      </w:r>
      <w:r w:rsidR="000A1D1C" w:rsidRPr="004F3A79">
        <w:rPr>
          <w:szCs w:val="28"/>
          <w:lang w:val="vi-VN"/>
        </w:rPr>
        <w:t>vùng</w:t>
      </w:r>
      <w:r w:rsidR="00C43277" w:rsidRPr="004F3A79">
        <w:rPr>
          <w:szCs w:val="28"/>
          <w:lang w:val="vi-VN"/>
        </w:rPr>
        <w:t xml:space="preserve">, </w:t>
      </w:r>
      <w:r w:rsidR="000A1D1C" w:rsidRPr="004F3A79">
        <w:rPr>
          <w:szCs w:val="28"/>
          <w:lang w:val="vi-VN"/>
        </w:rPr>
        <w:t xml:space="preserve">viện và </w:t>
      </w:r>
      <w:r w:rsidR="00C43277" w:rsidRPr="004F3A79">
        <w:rPr>
          <w:szCs w:val="28"/>
          <w:lang w:val="vi-VN"/>
        </w:rPr>
        <w:t>bệnh viện cấp trung ương</w:t>
      </w:r>
      <w:r w:rsidRPr="004F3A79">
        <w:rPr>
          <w:szCs w:val="28"/>
          <w:lang w:val="vi-VN"/>
        </w:rPr>
        <w:t xml:space="preserve"> là </w:t>
      </w:r>
      <w:r w:rsidRPr="004F3A79">
        <w:rPr>
          <w:b/>
          <w:szCs w:val="28"/>
          <w:lang w:val="vi-VN"/>
        </w:rPr>
        <w:t>14</w:t>
      </w:r>
      <w:r w:rsidRPr="004F3A79">
        <w:rPr>
          <w:szCs w:val="28"/>
          <w:lang w:val="vi-VN"/>
        </w:rPr>
        <w:t xml:space="preserve"> nghìn tỷ đồng.</w:t>
      </w:r>
    </w:p>
    <w:p w14:paraId="6AA2D2CB" w14:textId="77777777" w:rsidR="005A7AF3" w:rsidRPr="004F3A79" w:rsidRDefault="005A7AF3" w:rsidP="00DC6EBF">
      <w:pPr>
        <w:widowControl w:val="0"/>
        <w:spacing w:before="60" w:after="60" w:line="240" w:lineRule="auto"/>
        <w:ind w:firstLine="720"/>
        <w:rPr>
          <w:i/>
          <w:szCs w:val="28"/>
          <w:lang w:val="da-DK"/>
        </w:rPr>
      </w:pPr>
      <w:r w:rsidRPr="004F3A79">
        <w:rPr>
          <w:i/>
          <w:szCs w:val="28"/>
          <w:lang w:val="da-DK"/>
        </w:rPr>
        <w:t xml:space="preserve">- Về an sinh xã hội, lao động, việc làm: </w:t>
      </w:r>
    </w:p>
    <w:p w14:paraId="6AA2D2CC" w14:textId="32E787F3" w:rsidR="005A7AF3" w:rsidRPr="004F3A79" w:rsidRDefault="005A7AF3" w:rsidP="00DC6EBF">
      <w:pPr>
        <w:widowControl w:val="0"/>
        <w:spacing w:before="60" w:after="60" w:line="240" w:lineRule="auto"/>
        <w:ind w:firstLine="720"/>
        <w:rPr>
          <w:szCs w:val="28"/>
          <w:lang w:val="da-DK"/>
        </w:rPr>
      </w:pPr>
      <w:r w:rsidRPr="004F3A79">
        <w:rPr>
          <w:szCs w:val="28"/>
          <w:lang w:val="da-DK"/>
        </w:rPr>
        <w:t xml:space="preserve">+ Cấp cho Ngân hàng Chính sách Xã hội </w:t>
      </w:r>
      <w:r w:rsidRPr="004F3A79">
        <w:rPr>
          <w:b/>
          <w:szCs w:val="28"/>
          <w:lang w:val="da-DK"/>
        </w:rPr>
        <w:t>5</w:t>
      </w:r>
      <w:r w:rsidRPr="004F3A79">
        <w:rPr>
          <w:szCs w:val="28"/>
          <w:lang w:val="da-DK"/>
        </w:rPr>
        <w:t xml:space="preserve"> nghìn tỷ đồng, bao gồm: (i) cấp </w:t>
      </w:r>
      <w:r w:rsidRPr="004F3A79">
        <w:rPr>
          <w:szCs w:val="28"/>
          <w:lang w:val="da-DK"/>
        </w:rPr>
        <w:lastRenderedPageBreak/>
        <w:t xml:space="preserve">bù lãi suất và phí quản lý </w:t>
      </w:r>
      <w:r w:rsidRPr="004F3A79">
        <w:rPr>
          <w:b/>
          <w:szCs w:val="28"/>
          <w:lang w:val="da-DK"/>
        </w:rPr>
        <w:t xml:space="preserve">2 </w:t>
      </w:r>
      <w:r w:rsidRPr="004F3A79">
        <w:rPr>
          <w:szCs w:val="28"/>
          <w:lang w:val="da-DK"/>
        </w:rPr>
        <w:t xml:space="preserve">nghìn tỷ đồng để thực hiện chính sách cho vay ưu đãi thuộc Chương trình; (ii) hỗ trợ lãi suất cho đối tượng vay vốn </w:t>
      </w:r>
      <w:r w:rsidRPr="004F3A79">
        <w:rPr>
          <w:b/>
          <w:szCs w:val="28"/>
          <w:lang w:val="da-DK"/>
        </w:rPr>
        <w:t>3</w:t>
      </w:r>
      <w:r w:rsidRPr="004F3A79">
        <w:rPr>
          <w:szCs w:val="28"/>
          <w:lang w:val="da-DK"/>
        </w:rPr>
        <w:t xml:space="preserve"> nghìn tỷ đồng.</w:t>
      </w:r>
    </w:p>
    <w:p w14:paraId="6AA2D2CD" w14:textId="77777777" w:rsidR="005A7AF3" w:rsidRPr="004F3A79" w:rsidRDefault="005A7AF3" w:rsidP="00DC6EBF">
      <w:pPr>
        <w:widowControl w:val="0"/>
        <w:spacing w:before="60" w:after="60" w:line="240" w:lineRule="auto"/>
        <w:ind w:firstLine="720"/>
        <w:rPr>
          <w:szCs w:val="28"/>
          <w:lang w:val="da-DK"/>
        </w:rPr>
      </w:pPr>
      <w:r w:rsidRPr="004F3A79">
        <w:rPr>
          <w:szCs w:val="28"/>
          <w:lang w:val="da-DK"/>
        </w:rPr>
        <w:t xml:space="preserve">+ Đầu tư xây mới, cải tạo, nâng cấp các cơ sở bảo trợ xã hội, đào tạo, dạy nghề, giải quyết việc làm là </w:t>
      </w:r>
      <w:r w:rsidRPr="004F3A79">
        <w:rPr>
          <w:b/>
          <w:szCs w:val="28"/>
          <w:lang w:val="da-DK"/>
        </w:rPr>
        <w:t>3,15</w:t>
      </w:r>
      <w:r w:rsidRPr="004F3A79">
        <w:rPr>
          <w:szCs w:val="28"/>
          <w:lang w:val="da-DK"/>
        </w:rPr>
        <w:t xml:space="preserve"> nghìn tỷ đồng.</w:t>
      </w:r>
    </w:p>
    <w:p w14:paraId="67DF0817" w14:textId="2944598B" w:rsidR="006311B3" w:rsidRPr="004F3A79" w:rsidRDefault="005A7AF3" w:rsidP="00DC6EBF">
      <w:pPr>
        <w:widowControl w:val="0"/>
        <w:spacing w:before="60" w:after="60" w:line="240" w:lineRule="auto"/>
        <w:ind w:firstLine="720"/>
        <w:rPr>
          <w:szCs w:val="28"/>
          <w:lang w:val="da-DK"/>
        </w:rPr>
      </w:pPr>
      <w:r w:rsidRPr="004F3A79">
        <w:rPr>
          <w:i/>
          <w:szCs w:val="28"/>
          <w:lang w:val="da-DK"/>
        </w:rPr>
        <w:t>- Về hỗ trợ doanh nghiệp, hợp tác xã, hộ kinh doanh:</w:t>
      </w:r>
      <w:r w:rsidR="000C3E0D" w:rsidRPr="004F3A79">
        <w:rPr>
          <w:i/>
          <w:szCs w:val="28"/>
          <w:lang w:val="da-DK"/>
        </w:rPr>
        <w:t xml:space="preserve"> </w:t>
      </w:r>
      <w:r w:rsidRPr="004F3A79">
        <w:rPr>
          <w:szCs w:val="28"/>
          <w:lang w:val="da-DK"/>
        </w:rPr>
        <w:t xml:space="preserve"> Hỗ trợ 2%/năm lãi suất thông qua hệ thống các ngân hàng thương mại là </w:t>
      </w:r>
      <w:r w:rsidRPr="004F3A79">
        <w:rPr>
          <w:b/>
          <w:szCs w:val="28"/>
          <w:lang w:val="da-DK"/>
        </w:rPr>
        <w:t>40</w:t>
      </w:r>
      <w:r w:rsidRPr="004F3A79">
        <w:rPr>
          <w:szCs w:val="28"/>
          <w:lang w:val="da-DK"/>
        </w:rPr>
        <w:t xml:space="preserve"> nghìn tỷ đồng.</w:t>
      </w:r>
    </w:p>
    <w:p w14:paraId="6AA2D2D1" w14:textId="724650F7" w:rsidR="005A7AF3" w:rsidRPr="004F3A79" w:rsidRDefault="005A7AF3" w:rsidP="00DC6EBF">
      <w:pPr>
        <w:widowControl w:val="0"/>
        <w:spacing w:before="60" w:after="60" w:line="240" w:lineRule="auto"/>
        <w:ind w:firstLine="720"/>
        <w:rPr>
          <w:szCs w:val="28"/>
          <w:lang w:val="da-DK"/>
        </w:rPr>
      </w:pPr>
      <w:r w:rsidRPr="004F3A79">
        <w:rPr>
          <w:i/>
          <w:szCs w:val="28"/>
          <w:lang w:val="da-DK"/>
        </w:rPr>
        <w:t>- Về đầu tư phát triển kết cấu hạ tầng</w:t>
      </w:r>
      <w:r w:rsidRPr="004F3A79">
        <w:rPr>
          <w:szCs w:val="28"/>
          <w:lang w:val="da-DK"/>
        </w:rPr>
        <w:t>:</w:t>
      </w:r>
    </w:p>
    <w:p w14:paraId="6AA2D2D2" w14:textId="77777777" w:rsidR="005A7AF3" w:rsidRPr="004F3A79" w:rsidRDefault="005A7AF3" w:rsidP="00DC6EBF">
      <w:pPr>
        <w:widowControl w:val="0"/>
        <w:spacing w:before="60" w:after="60" w:line="240" w:lineRule="auto"/>
        <w:ind w:firstLine="720"/>
        <w:rPr>
          <w:szCs w:val="28"/>
          <w:lang w:val="da-DK"/>
        </w:rPr>
      </w:pPr>
      <w:r w:rsidRPr="004F3A79">
        <w:rPr>
          <w:szCs w:val="28"/>
          <w:lang w:val="da-DK"/>
        </w:rPr>
        <w:t xml:space="preserve">+ Hạ tầng giao thông là </w:t>
      </w:r>
      <w:r w:rsidRPr="004F3A79">
        <w:rPr>
          <w:b/>
          <w:szCs w:val="28"/>
          <w:lang w:val="da-DK"/>
        </w:rPr>
        <w:t>103,164</w:t>
      </w:r>
      <w:r w:rsidRPr="004F3A79">
        <w:rPr>
          <w:szCs w:val="28"/>
          <w:lang w:val="da-DK"/>
        </w:rPr>
        <w:t xml:space="preserve"> nghìn tỷ đồng; </w:t>
      </w:r>
    </w:p>
    <w:p w14:paraId="3F2F992A" w14:textId="57736AC3" w:rsidR="000C3E0D" w:rsidRPr="004F3A79" w:rsidRDefault="000C3E0D" w:rsidP="00DC6EBF">
      <w:pPr>
        <w:widowControl w:val="0"/>
        <w:spacing w:before="60" w:after="60" w:line="240" w:lineRule="auto"/>
        <w:ind w:firstLine="720"/>
        <w:rPr>
          <w:szCs w:val="28"/>
          <w:lang w:val="da-DK"/>
        </w:rPr>
      </w:pPr>
      <w:r w:rsidRPr="004F3A79">
        <w:rPr>
          <w:szCs w:val="28"/>
          <w:lang w:val="da-DK"/>
        </w:rPr>
        <w:t xml:space="preserve">+ Cấp vốn điều lệ cho Quỹ hỗ trợ phát triển du lịch và đầu tư hạ tầng chuyển đổi số là </w:t>
      </w:r>
      <w:r w:rsidRPr="004F3A79">
        <w:rPr>
          <w:b/>
          <w:szCs w:val="28"/>
          <w:lang w:val="da-DK"/>
        </w:rPr>
        <w:t>5,686</w:t>
      </w:r>
      <w:r w:rsidRPr="004F3A79">
        <w:rPr>
          <w:szCs w:val="28"/>
          <w:lang w:val="da-DK"/>
        </w:rPr>
        <w:t xml:space="preserve"> nghìn tỷ đồng.</w:t>
      </w:r>
    </w:p>
    <w:p w14:paraId="6AA2D2D3" w14:textId="77777777" w:rsidR="005A7AF3" w:rsidRPr="004F3A79" w:rsidRDefault="005A7AF3" w:rsidP="00DC6EBF">
      <w:pPr>
        <w:widowControl w:val="0"/>
        <w:spacing w:before="60" w:after="60" w:line="240" w:lineRule="auto"/>
        <w:ind w:firstLine="720"/>
        <w:rPr>
          <w:szCs w:val="28"/>
          <w:lang w:val="da-DK"/>
        </w:rPr>
      </w:pPr>
      <w:r w:rsidRPr="004F3A79">
        <w:rPr>
          <w:szCs w:val="28"/>
          <w:lang w:val="da-DK"/>
        </w:rPr>
        <w:t xml:space="preserve">+ Hạ tầng phòng chống sạt lở bờ sông, bờ biển, bảo đảm an toàn hồ chứa, thích ứng biến đổi khí hậu, khắc phục hậu quả thiên tai là </w:t>
      </w:r>
      <w:r w:rsidRPr="004F3A79">
        <w:rPr>
          <w:b/>
          <w:szCs w:val="28"/>
          <w:lang w:val="da-DK"/>
        </w:rPr>
        <w:t>5</w:t>
      </w:r>
      <w:r w:rsidRPr="004F3A79">
        <w:rPr>
          <w:szCs w:val="28"/>
          <w:lang w:val="da-DK"/>
        </w:rPr>
        <w:t xml:space="preserve"> nghìn tỷ đồng.</w:t>
      </w:r>
    </w:p>
    <w:p w14:paraId="6AA2D2D4" w14:textId="77777777" w:rsidR="005A7AF3" w:rsidRPr="004F3A79" w:rsidRDefault="005A7AF3" w:rsidP="00DC6EBF">
      <w:pPr>
        <w:widowControl w:val="0"/>
        <w:spacing w:before="60" w:after="60" w:line="240" w:lineRule="auto"/>
        <w:ind w:firstLine="720"/>
        <w:rPr>
          <w:bCs/>
          <w:szCs w:val="28"/>
          <w:lang w:val="da-DK"/>
        </w:rPr>
      </w:pPr>
      <w:r w:rsidRPr="004F3A79">
        <w:rPr>
          <w:b/>
          <w:szCs w:val="28"/>
          <w:lang w:val="da-DK"/>
        </w:rPr>
        <w:t>b)</w:t>
      </w:r>
      <w:r w:rsidRPr="004F3A79">
        <w:rPr>
          <w:szCs w:val="28"/>
          <w:lang w:val="da-DK"/>
        </w:rPr>
        <w:t xml:space="preserve"> Bố trí từ nguồn tăng thu, tiết kiệm chi </w:t>
      </w:r>
      <w:r w:rsidRPr="004F3A79">
        <w:rPr>
          <w:bCs/>
          <w:szCs w:val="28"/>
          <w:lang w:val="da-DK"/>
        </w:rPr>
        <w:t>NSTW năm 2021</w:t>
      </w:r>
      <w:r w:rsidR="00FB58C0" w:rsidRPr="004F3A79">
        <w:rPr>
          <w:bCs/>
          <w:szCs w:val="28"/>
          <w:lang w:val="da-DK"/>
        </w:rPr>
        <w:t xml:space="preserve"> </w:t>
      </w:r>
      <w:r w:rsidR="00FB58C0" w:rsidRPr="004F3A79">
        <w:rPr>
          <w:szCs w:val="28"/>
          <w:lang w:val="da-DK"/>
        </w:rPr>
        <w:t xml:space="preserve">khoảng </w:t>
      </w:r>
      <w:r w:rsidR="00FB58C0" w:rsidRPr="004F3A79">
        <w:rPr>
          <w:b/>
          <w:szCs w:val="28"/>
          <w:lang w:val="da-DK"/>
        </w:rPr>
        <w:t>6,6</w:t>
      </w:r>
      <w:r w:rsidR="00FB58C0" w:rsidRPr="004F3A79">
        <w:rPr>
          <w:szCs w:val="28"/>
          <w:lang w:val="da-DK"/>
        </w:rPr>
        <w:t xml:space="preserve"> nghìn tỷ đồng</w:t>
      </w:r>
      <w:r w:rsidRPr="004F3A79">
        <w:rPr>
          <w:szCs w:val="28"/>
          <w:lang w:val="da-DK"/>
        </w:rPr>
        <w:t xml:space="preserve"> để hỗ trợ tiền thuê nhà cho người lao động</w:t>
      </w:r>
      <w:r w:rsidRPr="004F3A79">
        <w:rPr>
          <w:bCs/>
          <w:szCs w:val="28"/>
          <w:lang w:val="da-DK"/>
        </w:rPr>
        <w:t xml:space="preserve">. </w:t>
      </w:r>
    </w:p>
    <w:p w14:paraId="6AA2D2D5" w14:textId="45378FE4" w:rsidR="005A7AF3" w:rsidRPr="004F3A79" w:rsidRDefault="005A7AF3" w:rsidP="00DC6EBF">
      <w:pPr>
        <w:widowControl w:val="0"/>
        <w:spacing w:before="60" w:after="60" w:line="240" w:lineRule="auto"/>
        <w:ind w:firstLine="720"/>
        <w:rPr>
          <w:bCs/>
          <w:szCs w:val="28"/>
          <w:lang w:val="da-DK"/>
        </w:rPr>
      </w:pPr>
      <w:r w:rsidRPr="004F3A79">
        <w:rPr>
          <w:b/>
          <w:bCs/>
          <w:szCs w:val="28"/>
          <w:lang w:val="da-DK"/>
        </w:rPr>
        <w:t>c)</w:t>
      </w:r>
      <w:r w:rsidRPr="004F3A79">
        <w:rPr>
          <w:bCs/>
          <w:szCs w:val="28"/>
          <w:lang w:val="da-DK"/>
        </w:rPr>
        <w:t xml:space="preserve"> Giảm chi phí cho doanh nghiệp khoảng</w:t>
      </w:r>
      <w:r w:rsidRPr="004F3A79">
        <w:rPr>
          <w:b/>
          <w:bCs/>
          <w:szCs w:val="28"/>
          <w:lang w:val="da-DK"/>
        </w:rPr>
        <w:t xml:space="preserve"> </w:t>
      </w:r>
      <w:r w:rsidR="002F59D9" w:rsidRPr="004F3A79">
        <w:rPr>
          <w:b/>
          <w:bCs/>
          <w:szCs w:val="28"/>
          <w:lang w:val="da-DK"/>
        </w:rPr>
        <w:t xml:space="preserve">6 </w:t>
      </w:r>
      <w:r w:rsidRPr="004F3A79">
        <w:rPr>
          <w:bCs/>
          <w:szCs w:val="28"/>
          <w:lang w:val="da-DK"/>
        </w:rPr>
        <w:t>nghìn tỷ đồng thông qua việc gia hạn thời hạn nộp thuế, tiền thuê đất năm 2022</w:t>
      </w:r>
      <w:r w:rsidRPr="004F3A79">
        <w:rPr>
          <w:b/>
          <w:bCs/>
          <w:szCs w:val="28"/>
          <w:lang w:val="da-DK"/>
        </w:rPr>
        <w:t xml:space="preserve"> </w:t>
      </w:r>
      <w:r w:rsidRPr="004F3A79">
        <w:rPr>
          <w:bCs/>
          <w:szCs w:val="28"/>
          <w:lang w:val="da-DK"/>
        </w:rPr>
        <w:t>(135 nghìn tỷ đồng)</w:t>
      </w:r>
      <w:r w:rsidR="00FB58C0" w:rsidRPr="004F3A79">
        <w:rPr>
          <w:bCs/>
          <w:szCs w:val="28"/>
          <w:lang w:val="da-DK"/>
        </w:rPr>
        <w:t>.</w:t>
      </w:r>
    </w:p>
    <w:p w14:paraId="6AA2D2D6" w14:textId="2ADA789A" w:rsidR="00EF4C7A" w:rsidRPr="004F3A79" w:rsidRDefault="00EF4C7A" w:rsidP="00DC6EBF">
      <w:pPr>
        <w:widowControl w:val="0"/>
        <w:spacing w:before="60" w:after="60" w:line="240" w:lineRule="auto"/>
        <w:ind w:firstLine="720"/>
        <w:rPr>
          <w:bCs/>
          <w:szCs w:val="28"/>
          <w:lang w:val="da-DK"/>
        </w:rPr>
      </w:pPr>
      <w:r w:rsidRPr="004F3A79">
        <w:rPr>
          <w:b/>
          <w:bCs/>
          <w:szCs w:val="28"/>
          <w:lang w:val="da-DK"/>
        </w:rPr>
        <w:t>d)</w:t>
      </w:r>
      <w:r w:rsidRPr="004F3A79">
        <w:rPr>
          <w:bCs/>
          <w:szCs w:val="28"/>
          <w:lang w:val="da-DK"/>
        </w:rPr>
        <w:t xml:space="preserve"> </w:t>
      </w:r>
      <w:r w:rsidRPr="004F3A79">
        <w:rPr>
          <w:szCs w:val="28"/>
          <w:lang w:val="da-DK"/>
        </w:rPr>
        <w:t>Tăng thêm</w:t>
      </w:r>
      <w:r w:rsidR="00C43277" w:rsidRPr="004F3A79">
        <w:rPr>
          <w:szCs w:val="28"/>
          <w:lang w:val="da-DK"/>
        </w:rPr>
        <w:t xml:space="preserve"> tối đa</w:t>
      </w:r>
      <w:r w:rsidRPr="004F3A79">
        <w:rPr>
          <w:szCs w:val="28"/>
          <w:lang w:val="da-DK"/>
        </w:rPr>
        <w:t xml:space="preserve"> </w:t>
      </w:r>
      <w:r w:rsidRPr="004F3A79">
        <w:rPr>
          <w:b/>
          <w:szCs w:val="28"/>
          <w:lang w:val="da-DK"/>
        </w:rPr>
        <w:t xml:space="preserve">38,4 </w:t>
      </w:r>
      <w:r w:rsidRPr="004F3A79">
        <w:rPr>
          <w:szCs w:val="28"/>
          <w:lang w:val="da-DK"/>
        </w:rPr>
        <w:t>nghìn tỷ đồng hạn mức phát hành trái phiếu được Chính phủ bảo lãnh cho Ngân hàng Chính sách Xã hội để</w:t>
      </w:r>
      <w:r w:rsidR="00C02AC3" w:rsidRPr="004F3A79">
        <w:rPr>
          <w:szCs w:val="28"/>
          <w:lang w:val="da-DK"/>
        </w:rPr>
        <w:t xml:space="preserve"> cho vay ưu đãi</w:t>
      </w:r>
      <w:r w:rsidRPr="004F3A79">
        <w:rPr>
          <w:szCs w:val="28"/>
          <w:lang w:val="da-DK"/>
        </w:rPr>
        <w:t xml:space="preserve"> hỗ trợ giải quyết việc làm; học sinh, sinh viên; các cơ sở giáo dục mầm non, tiểu học ngoài công lập; nhà ở xã hội</w:t>
      </w:r>
      <w:r w:rsidR="00C02AC3" w:rsidRPr="004F3A79">
        <w:rPr>
          <w:szCs w:val="28"/>
          <w:lang w:val="da-DK"/>
        </w:rPr>
        <w:t xml:space="preserve"> và bổ sung vốn tín dụng thực hiện </w:t>
      </w:r>
      <w:r w:rsidR="00C02AC3" w:rsidRPr="004F3A79">
        <w:rPr>
          <w:bCs/>
          <w:szCs w:val="28"/>
          <w:lang w:val="da-DK"/>
        </w:rPr>
        <w:t>Chương trình mục tiêu quốc gia về phát triển kinh tế - xã hội vùng đồng bào dân tộc thiểu số và miền núi giai đoạn 2021 – 2030.</w:t>
      </w:r>
    </w:p>
    <w:p w14:paraId="6AA2D2D7" w14:textId="177ABEF6" w:rsidR="00A36774" w:rsidRPr="004F3A79" w:rsidRDefault="00FB58C0" w:rsidP="00DC6EBF">
      <w:pPr>
        <w:pStyle w:val="Heading2"/>
        <w:keepNext w:val="0"/>
        <w:keepLines w:val="0"/>
        <w:widowControl w:val="0"/>
        <w:spacing w:before="60" w:after="60" w:line="240" w:lineRule="auto"/>
        <w:ind w:firstLine="720"/>
        <w:rPr>
          <w:rFonts w:cs="Times New Roman"/>
          <w:szCs w:val="28"/>
          <w:lang w:val="da-DK"/>
        </w:rPr>
      </w:pPr>
      <w:r w:rsidRPr="004F3A79">
        <w:rPr>
          <w:rFonts w:cs="Times New Roman"/>
          <w:szCs w:val="28"/>
          <w:lang w:val="da-DK"/>
        </w:rPr>
        <w:t>2</w:t>
      </w:r>
      <w:r w:rsidR="00A36774" w:rsidRPr="004F3A79">
        <w:rPr>
          <w:rFonts w:cs="Times New Roman"/>
          <w:szCs w:val="28"/>
          <w:lang w:val="da-DK"/>
        </w:rPr>
        <w:t xml:space="preserve">. </w:t>
      </w:r>
      <w:r w:rsidRPr="004F3A79">
        <w:rPr>
          <w:rFonts w:cs="Times New Roman"/>
          <w:szCs w:val="28"/>
          <w:lang w:val="da-DK"/>
        </w:rPr>
        <w:t>G</w:t>
      </w:r>
      <w:r w:rsidR="00A36774" w:rsidRPr="004F3A79">
        <w:rPr>
          <w:rFonts w:cs="Times New Roman"/>
          <w:szCs w:val="28"/>
          <w:lang w:val="da-DK"/>
        </w:rPr>
        <w:t>iải pháp tiền tệ</w:t>
      </w:r>
      <w:bookmarkEnd w:id="27"/>
    </w:p>
    <w:p w14:paraId="6AA2D2D8" w14:textId="6E94AC29" w:rsidR="00853ACA" w:rsidRPr="004F3A79" w:rsidRDefault="00FB58C0" w:rsidP="00DC6EBF">
      <w:pPr>
        <w:widowControl w:val="0"/>
        <w:spacing w:before="60" w:after="60" w:line="240" w:lineRule="auto"/>
        <w:ind w:firstLine="720"/>
        <w:rPr>
          <w:bCs/>
          <w:iCs/>
          <w:szCs w:val="28"/>
          <w:lang w:val="es-NI"/>
        </w:rPr>
      </w:pPr>
      <w:r w:rsidRPr="004F3A79">
        <w:rPr>
          <w:b/>
          <w:bCs/>
          <w:iCs/>
          <w:szCs w:val="28"/>
          <w:lang w:val="es-NI"/>
        </w:rPr>
        <w:t>a</w:t>
      </w:r>
      <w:r w:rsidR="00853ACA" w:rsidRPr="004F3A79">
        <w:rPr>
          <w:b/>
          <w:bCs/>
          <w:iCs/>
          <w:szCs w:val="28"/>
          <w:lang w:val="es-NI"/>
        </w:rPr>
        <w:t>)</w:t>
      </w:r>
      <w:r w:rsidRPr="004F3A79">
        <w:rPr>
          <w:b/>
          <w:bCs/>
          <w:iCs/>
          <w:szCs w:val="28"/>
          <w:lang w:val="es-NI"/>
        </w:rPr>
        <w:t xml:space="preserve"> </w:t>
      </w:r>
      <w:r w:rsidRPr="004F3A79">
        <w:rPr>
          <w:bCs/>
          <w:iCs/>
          <w:szCs w:val="28"/>
          <w:lang w:val="da-DK"/>
        </w:rPr>
        <w:t xml:space="preserve">Điều hành đồng bộ, linh hoạt các công cụ chính sách tiền tệ để </w:t>
      </w:r>
      <w:r w:rsidR="00D03E0B" w:rsidRPr="004F3A79">
        <w:rPr>
          <w:bCs/>
          <w:iCs/>
          <w:szCs w:val="28"/>
          <w:lang w:val="da-DK"/>
        </w:rPr>
        <w:t xml:space="preserve">góp phần </w:t>
      </w:r>
      <w:r w:rsidR="002E685B" w:rsidRPr="004F3A79">
        <w:rPr>
          <w:bCs/>
          <w:iCs/>
          <w:szCs w:val="28"/>
          <w:lang w:val="da-DK"/>
        </w:rPr>
        <w:t xml:space="preserve">giữ vững </w:t>
      </w:r>
      <w:r w:rsidRPr="004F3A79">
        <w:rPr>
          <w:bCs/>
          <w:iCs/>
          <w:szCs w:val="28"/>
          <w:lang w:val="da-DK"/>
        </w:rPr>
        <w:t>ổn định kinh tế vĩ mô, kiểm soát lạm phát</w:t>
      </w:r>
      <w:r w:rsidR="002E685B" w:rsidRPr="004F3A79">
        <w:rPr>
          <w:bCs/>
          <w:iCs/>
          <w:szCs w:val="28"/>
          <w:lang w:val="da-DK"/>
        </w:rPr>
        <w:t>,</w:t>
      </w:r>
      <w:r w:rsidRPr="004F3A79">
        <w:rPr>
          <w:bCs/>
          <w:iCs/>
          <w:szCs w:val="28"/>
          <w:lang w:val="es-NI"/>
        </w:rPr>
        <w:t xml:space="preserve"> </w:t>
      </w:r>
      <w:r w:rsidR="002E685B" w:rsidRPr="004F3A79">
        <w:rPr>
          <w:bCs/>
          <w:iCs/>
          <w:szCs w:val="28"/>
          <w:lang w:val="es-NI"/>
        </w:rPr>
        <w:t xml:space="preserve">bảo đảm </w:t>
      </w:r>
      <w:r w:rsidRPr="004F3A79">
        <w:rPr>
          <w:bCs/>
          <w:iCs/>
          <w:szCs w:val="28"/>
          <w:lang w:val="es-NI"/>
        </w:rPr>
        <w:t>an toàn hệ thống ngân hàng</w:t>
      </w:r>
      <w:r w:rsidR="002E685B" w:rsidRPr="004F3A79">
        <w:rPr>
          <w:bCs/>
          <w:iCs/>
          <w:szCs w:val="28"/>
          <w:lang w:val="es-NI"/>
        </w:rPr>
        <w:t>,</w:t>
      </w:r>
      <w:r w:rsidRPr="004F3A79">
        <w:rPr>
          <w:bCs/>
          <w:iCs/>
          <w:szCs w:val="28"/>
          <w:lang w:val="da-DK"/>
        </w:rPr>
        <w:t xml:space="preserve"> hỗ trợ tích cực cho phục hồi và phát triển kinh tế; </w:t>
      </w:r>
      <w:r w:rsidR="00853ACA" w:rsidRPr="004F3A79">
        <w:rPr>
          <w:szCs w:val="28"/>
          <w:lang w:val="pl-PL"/>
        </w:rPr>
        <w:t xml:space="preserve">chỉ đạo các tổ chức tín dụng </w:t>
      </w:r>
      <w:r w:rsidRPr="004F3A79">
        <w:rPr>
          <w:szCs w:val="28"/>
          <w:lang w:val="pl-PL"/>
        </w:rPr>
        <w:t xml:space="preserve">tiếp tục </w:t>
      </w:r>
      <w:r w:rsidR="00853ACA" w:rsidRPr="004F3A79">
        <w:rPr>
          <w:szCs w:val="28"/>
          <w:lang w:val="pl-PL"/>
        </w:rPr>
        <w:t xml:space="preserve">tiết giảm chi phí </w:t>
      </w:r>
      <w:r w:rsidRPr="004F3A79">
        <w:rPr>
          <w:szCs w:val="28"/>
          <w:lang w:val="pl-PL"/>
        </w:rPr>
        <w:t xml:space="preserve">quản lý </w:t>
      </w:r>
      <w:r w:rsidR="00853ACA" w:rsidRPr="004F3A79">
        <w:rPr>
          <w:szCs w:val="28"/>
          <w:lang w:val="pl-PL"/>
        </w:rPr>
        <w:t>để</w:t>
      </w:r>
      <w:r w:rsidRPr="004F3A79">
        <w:rPr>
          <w:szCs w:val="28"/>
          <w:lang w:val="pl-PL"/>
        </w:rPr>
        <w:t xml:space="preserve"> </w:t>
      </w:r>
      <w:r w:rsidR="00D03E0B" w:rsidRPr="004F3A79">
        <w:rPr>
          <w:szCs w:val="28"/>
          <w:lang w:val="pl-PL"/>
        </w:rPr>
        <w:t xml:space="preserve">phấn đấu </w:t>
      </w:r>
      <w:r w:rsidR="00853ACA" w:rsidRPr="004F3A79">
        <w:rPr>
          <w:szCs w:val="28"/>
          <w:lang w:val="pl-PL"/>
        </w:rPr>
        <w:t xml:space="preserve">giảm lãi suất cho vay </w:t>
      </w:r>
      <w:r w:rsidRPr="004F3A79">
        <w:rPr>
          <w:szCs w:val="28"/>
          <w:lang w:val="pl-PL"/>
        </w:rPr>
        <w:t xml:space="preserve">tối thiểu </w:t>
      </w:r>
      <w:r w:rsidR="00853ACA" w:rsidRPr="004F3A79">
        <w:rPr>
          <w:szCs w:val="28"/>
          <w:lang w:val="pl-PL"/>
        </w:rPr>
        <w:t>0,5%-1</w:t>
      </w:r>
      <w:r w:rsidRPr="004F3A79">
        <w:rPr>
          <w:szCs w:val="28"/>
          <w:lang w:val="pl-PL"/>
        </w:rPr>
        <w:t>% trong 02 năm.</w:t>
      </w:r>
    </w:p>
    <w:p w14:paraId="6AA2D2D9" w14:textId="39F8CE2F" w:rsidR="00853ACA" w:rsidRPr="004F3A79" w:rsidRDefault="00FB58C0" w:rsidP="00DC6EBF">
      <w:pPr>
        <w:widowControl w:val="0"/>
        <w:spacing w:before="60" w:after="60" w:line="240" w:lineRule="auto"/>
        <w:ind w:firstLine="720"/>
        <w:rPr>
          <w:bCs/>
          <w:iCs/>
          <w:szCs w:val="28"/>
          <w:lang w:val="es-NI"/>
        </w:rPr>
      </w:pPr>
      <w:r w:rsidRPr="004F3A79">
        <w:rPr>
          <w:b/>
          <w:bCs/>
          <w:iCs/>
          <w:szCs w:val="28"/>
          <w:lang w:val="es-NI"/>
        </w:rPr>
        <w:t>b</w:t>
      </w:r>
      <w:r w:rsidR="00853ACA" w:rsidRPr="004F3A79">
        <w:rPr>
          <w:b/>
          <w:bCs/>
          <w:iCs/>
          <w:szCs w:val="28"/>
          <w:lang w:val="es-NI"/>
        </w:rPr>
        <w:t>)</w:t>
      </w:r>
      <w:r w:rsidR="00853ACA" w:rsidRPr="004F3A79">
        <w:rPr>
          <w:bCs/>
          <w:iCs/>
          <w:szCs w:val="28"/>
          <w:lang w:val="es-NI"/>
        </w:rPr>
        <w:t xml:space="preserve"> </w:t>
      </w:r>
      <w:r w:rsidR="00D03E0B" w:rsidRPr="004F3A79">
        <w:rPr>
          <w:szCs w:val="28"/>
          <w:lang w:val="pl-PL"/>
        </w:rPr>
        <w:t>Tiếp tục</w:t>
      </w:r>
      <w:r w:rsidR="00853ACA" w:rsidRPr="004F3A79">
        <w:rPr>
          <w:szCs w:val="28"/>
          <w:lang w:val="pl-PL"/>
        </w:rPr>
        <w:t xml:space="preserve"> cơ cấu lại thời hạn trả nợ</w:t>
      </w:r>
      <w:r w:rsidR="00D03E0B" w:rsidRPr="004F3A79">
        <w:rPr>
          <w:szCs w:val="28"/>
          <w:lang w:val="pl-PL"/>
        </w:rPr>
        <w:t xml:space="preserve"> và giữ nguyên nhóm nợ</w:t>
      </w:r>
      <w:r w:rsidR="00853ACA" w:rsidRPr="004F3A79">
        <w:rPr>
          <w:szCs w:val="28"/>
          <w:lang w:val="pl-PL"/>
        </w:rPr>
        <w:t>, miễn giảm lãi đối với khách hàng bị ảnh hưởng bởi dịch Covid-19</w:t>
      </w:r>
      <w:r w:rsidR="00D03E0B" w:rsidRPr="004F3A79">
        <w:rPr>
          <w:szCs w:val="28"/>
          <w:lang w:val="pl-PL"/>
        </w:rPr>
        <w:t xml:space="preserve">, </w:t>
      </w:r>
      <w:r w:rsidR="00853ACA" w:rsidRPr="004F3A79">
        <w:rPr>
          <w:szCs w:val="28"/>
          <w:lang w:val="pl-PL"/>
        </w:rPr>
        <w:t xml:space="preserve">có giải pháp </w:t>
      </w:r>
      <w:r w:rsidR="00D03E0B" w:rsidRPr="004F3A79">
        <w:rPr>
          <w:szCs w:val="28"/>
          <w:lang w:val="pl-PL"/>
        </w:rPr>
        <w:t>hỗ trợ doanh nghiệp, người dân</w:t>
      </w:r>
      <w:r w:rsidR="00853ACA" w:rsidRPr="004F3A79">
        <w:rPr>
          <w:szCs w:val="28"/>
          <w:lang w:val="pl-PL"/>
        </w:rPr>
        <w:t xml:space="preserve"> phù hợp</w:t>
      </w:r>
      <w:r w:rsidR="00D03E0B" w:rsidRPr="004F3A79">
        <w:rPr>
          <w:szCs w:val="28"/>
          <w:lang w:val="pl-PL"/>
        </w:rPr>
        <w:t>, bảo đảm an toàn hoạt động hệ thống</w:t>
      </w:r>
      <w:r w:rsidR="00922D21" w:rsidRPr="004F3A79">
        <w:rPr>
          <w:szCs w:val="28"/>
          <w:lang w:val="pl-PL"/>
        </w:rPr>
        <w:t>.</w:t>
      </w:r>
    </w:p>
    <w:p w14:paraId="6AA2D2DA" w14:textId="31220B85" w:rsidR="00853ACA" w:rsidRPr="004F3A79" w:rsidRDefault="00FB58C0" w:rsidP="00DC6EBF">
      <w:pPr>
        <w:widowControl w:val="0"/>
        <w:spacing w:before="60" w:after="60" w:line="240" w:lineRule="auto"/>
        <w:ind w:firstLine="720"/>
        <w:rPr>
          <w:bCs/>
          <w:iCs/>
          <w:szCs w:val="28"/>
          <w:lang w:val="es-NI"/>
        </w:rPr>
      </w:pPr>
      <w:r w:rsidRPr="004F3A79">
        <w:rPr>
          <w:b/>
          <w:bCs/>
          <w:iCs/>
          <w:szCs w:val="28"/>
          <w:lang w:val="es-NI"/>
        </w:rPr>
        <w:t>c</w:t>
      </w:r>
      <w:r w:rsidR="00853ACA" w:rsidRPr="004F3A79">
        <w:rPr>
          <w:b/>
          <w:bCs/>
          <w:iCs/>
          <w:szCs w:val="28"/>
          <w:lang w:val="es-NI"/>
        </w:rPr>
        <w:t>)</w:t>
      </w:r>
      <w:r w:rsidR="00853ACA" w:rsidRPr="004F3A79">
        <w:rPr>
          <w:bCs/>
          <w:iCs/>
          <w:szCs w:val="28"/>
          <w:lang w:val="es-NI"/>
        </w:rPr>
        <w:t xml:space="preserve"> </w:t>
      </w:r>
      <w:r w:rsidR="00ED09D9" w:rsidRPr="004F3A79">
        <w:rPr>
          <w:szCs w:val="28"/>
          <w:lang w:val="pl-PL"/>
        </w:rPr>
        <w:t>Đ</w:t>
      </w:r>
      <w:r w:rsidR="00853ACA" w:rsidRPr="004F3A79">
        <w:rPr>
          <w:szCs w:val="28"/>
          <w:lang w:val="pl-PL"/>
        </w:rPr>
        <w:t>iều tiết thanh khoản phù hợp để tạo điều kiện đẩy nhanh tốc độ giải ngân cho các đối tượng thụ hưởng gói hỗ trợ lãi suất.</w:t>
      </w:r>
    </w:p>
    <w:p w14:paraId="6AA2D2DB" w14:textId="19FA56CF" w:rsidR="00853ACA" w:rsidRPr="004F3A79" w:rsidRDefault="00FB58C0" w:rsidP="00DC6EBF">
      <w:pPr>
        <w:widowControl w:val="0"/>
        <w:spacing w:before="60" w:after="60" w:line="240" w:lineRule="auto"/>
        <w:ind w:firstLine="720"/>
        <w:rPr>
          <w:szCs w:val="28"/>
          <w:lang w:val="pl-PL"/>
        </w:rPr>
      </w:pPr>
      <w:r w:rsidRPr="004F3A79">
        <w:rPr>
          <w:b/>
          <w:bCs/>
          <w:iCs/>
          <w:szCs w:val="28"/>
          <w:lang w:val="es-NI"/>
        </w:rPr>
        <w:t>d</w:t>
      </w:r>
      <w:r w:rsidR="00853ACA" w:rsidRPr="004F3A79">
        <w:rPr>
          <w:b/>
          <w:bCs/>
          <w:iCs/>
          <w:szCs w:val="28"/>
          <w:lang w:val="es-NI"/>
        </w:rPr>
        <w:t>)</w:t>
      </w:r>
      <w:r w:rsidR="00853ACA" w:rsidRPr="004F3A79">
        <w:rPr>
          <w:bCs/>
          <w:iCs/>
          <w:szCs w:val="28"/>
          <w:lang w:val="es-NI"/>
        </w:rPr>
        <w:t xml:space="preserve"> </w:t>
      </w:r>
      <w:r w:rsidR="00853ACA" w:rsidRPr="004F3A79">
        <w:rPr>
          <w:szCs w:val="28"/>
          <w:lang w:val="pl-PL"/>
        </w:rPr>
        <w:t>Điều tiết tiền tệ hợp lý</w:t>
      </w:r>
      <w:r w:rsidRPr="004F3A79">
        <w:rPr>
          <w:szCs w:val="28"/>
          <w:lang w:val="pl-PL"/>
        </w:rPr>
        <w:t xml:space="preserve">, phối hợp chặt chẽ với </w:t>
      </w:r>
      <w:r w:rsidRPr="004F3A79">
        <w:rPr>
          <w:bCs/>
          <w:iCs/>
          <w:szCs w:val="28"/>
          <w:lang w:val="es-NI"/>
        </w:rPr>
        <w:t>chính sách tài khóa</w:t>
      </w:r>
      <w:r w:rsidRPr="004F3A79">
        <w:rPr>
          <w:szCs w:val="28"/>
          <w:lang w:val="pl-PL"/>
        </w:rPr>
        <w:t xml:space="preserve"> </w:t>
      </w:r>
      <w:r w:rsidR="00853ACA" w:rsidRPr="004F3A79">
        <w:rPr>
          <w:szCs w:val="28"/>
          <w:lang w:val="pl-PL"/>
        </w:rPr>
        <w:t>để</w:t>
      </w:r>
      <w:r w:rsidRPr="004F3A79">
        <w:rPr>
          <w:szCs w:val="28"/>
          <w:lang w:val="pl-PL"/>
        </w:rPr>
        <w:t xml:space="preserve"> tạo điều kiện thuận lợi cho việc phát hành trái phiếu Chính phủ</w:t>
      </w:r>
      <w:r w:rsidR="00853ACA" w:rsidRPr="004F3A79">
        <w:rPr>
          <w:szCs w:val="28"/>
          <w:lang w:val="pl-PL"/>
        </w:rPr>
        <w:t xml:space="preserve">. </w:t>
      </w:r>
    </w:p>
    <w:p w14:paraId="6AA2D2DC" w14:textId="23D54814" w:rsidR="00853ACA" w:rsidRPr="004F3A79" w:rsidRDefault="00FB58C0" w:rsidP="00DC6EBF">
      <w:pPr>
        <w:widowControl w:val="0"/>
        <w:spacing w:before="60" w:after="60" w:line="240" w:lineRule="auto"/>
        <w:ind w:firstLine="720"/>
        <w:rPr>
          <w:szCs w:val="28"/>
          <w:lang w:val="pl-PL"/>
        </w:rPr>
      </w:pPr>
      <w:r w:rsidRPr="004F3A79">
        <w:rPr>
          <w:b/>
          <w:bCs/>
          <w:iCs/>
          <w:spacing w:val="-2"/>
          <w:szCs w:val="28"/>
          <w:lang w:val="es-NI"/>
        </w:rPr>
        <w:t>đ</w:t>
      </w:r>
      <w:r w:rsidR="00853ACA" w:rsidRPr="004F3A79">
        <w:rPr>
          <w:b/>
          <w:bCs/>
          <w:iCs/>
          <w:spacing w:val="-2"/>
          <w:szCs w:val="28"/>
          <w:lang w:val="es-NI"/>
        </w:rPr>
        <w:t>)</w:t>
      </w:r>
      <w:r w:rsidR="00853ACA" w:rsidRPr="004F3A79">
        <w:rPr>
          <w:bCs/>
          <w:iCs/>
          <w:spacing w:val="-2"/>
          <w:szCs w:val="28"/>
          <w:lang w:val="es-NI"/>
        </w:rPr>
        <w:t xml:space="preserve"> </w:t>
      </w:r>
      <w:r w:rsidRPr="004F3A79">
        <w:rPr>
          <w:bCs/>
          <w:iCs/>
          <w:spacing w:val="-2"/>
          <w:szCs w:val="28"/>
          <w:lang w:val="es-NI"/>
        </w:rPr>
        <w:t>Sử dụng</w:t>
      </w:r>
      <w:r w:rsidR="00853ACA" w:rsidRPr="004F3A79">
        <w:rPr>
          <w:spacing w:val="-2"/>
          <w:szCs w:val="28"/>
          <w:lang w:val="pl-PL"/>
        </w:rPr>
        <w:t xml:space="preserve"> </w:t>
      </w:r>
      <w:r w:rsidR="00E72B1B" w:rsidRPr="004F3A79">
        <w:rPr>
          <w:spacing w:val="-2"/>
          <w:szCs w:val="28"/>
          <w:lang w:val="pl-PL"/>
        </w:rPr>
        <w:t>khoảng 46 nghìn tỷ</w:t>
      </w:r>
      <w:r w:rsidR="00ED09D9" w:rsidRPr="004F3A79">
        <w:rPr>
          <w:spacing w:val="-2"/>
          <w:szCs w:val="28"/>
          <w:lang w:val="pl-PL"/>
        </w:rPr>
        <w:t xml:space="preserve"> từ </w:t>
      </w:r>
      <w:r w:rsidR="005B6119" w:rsidRPr="004F3A79">
        <w:rPr>
          <w:spacing w:val="-2"/>
          <w:szCs w:val="28"/>
          <w:lang w:val="pl-PL"/>
        </w:rPr>
        <w:t xml:space="preserve">các </w:t>
      </w:r>
      <w:r w:rsidR="00E72B1B" w:rsidRPr="004F3A79">
        <w:rPr>
          <w:spacing w:val="-2"/>
          <w:szCs w:val="28"/>
          <w:lang w:val="pl-PL"/>
        </w:rPr>
        <w:t>nguồn</w:t>
      </w:r>
      <w:r w:rsidR="005B6119" w:rsidRPr="004F3A79">
        <w:rPr>
          <w:spacing w:val="-2"/>
          <w:szCs w:val="28"/>
          <w:lang w:val="pl-PL"/>
        </w:rPr>
        <w:t xml:space="preserve"> tài chính hợp pháp khác</w:t>
      </w:r>
      <w:r w:rsidR="00ED09D9" w:rsidRPr="004F3A79">
        <w:rPr>
          <w:spacing w:val="-2"/>
          <w:szCs w:val="28"/>
          <w:lang w:val="pl-PL"/>
        </w:rPr>
        <w:t xml:space="preserve"> để n</w:t>
      </w:r>
      <w:r w:rsidR="00853ACA" w:rsidRPr="004F3A79">
        <w:rPr>
          <w:spacing w:val="-2"/>
          <w:szCs w:val="28"/>
          <w:lang w:val="pl-PL"/>
        </w:rPr>
        <w:t>hập khẩu vắc xin</w:t>
      </w:r>
      <w:r w:rsidR="008A4473" w:rsidRPr="004F3A79">
        <w:rPr>
          <w:spacing w:val="-2"/>
          <w:szCs w:val="28"/>
          <w:lang w:val="pl-PL"/>
        </w:rPr>
        <w:t>, thuốc điều trị</w:t>
      </w:r>
      <w:r w:rsidR="00853ACA" w:rsidRPr="004F3A79">
        <w:rPr>
          <w:spacing w:val="-2"/>
          <w:szCs w:val="28"/>
          <w:lang w:val="pl-PL"/>
        </w:rPr>
        <w:t xml:space="preserve"> và thiết bị</w:t>
      </w:r>
      <w:r w:rsidRPr="004F3A79">
        <w:rPr>
          <w:spacing w:val="-2"/>
          <w:szCs w:val="28"/>
          <w:lang w:val="pl-PL"/>
        </w:rPr>
        <w:t>, vật tư</w:t>
      </w:r>
      <w:r w:rsidR="00853ACA" w:rsidRPr="004F3A79">
        <w:rPr>
          <w:spacing w:val="-2"/>
          <w:szCs w:val="28"/>
          <w:lang w:val="pl-PL"/>
        </w:rPr>
        <w:t xml:space="preserve"> y tế</w:t>
      </w:r>
      <w:r w:rsidR="00C726B7" w:rsidRPr="004F3A79">
        <w:rPr>
          <w:spacing w:val="-2"/>
          <w:szCs w:val="28"/>
          <w:lang w:val="pl-PL"/>
        </w:rPr>
        <w:t xml:space="preserve"> phục vụ phòng, chống dịch</w:t>
      </w:r>
      <w:r w:rsidR="00853ACA" w:rsidRPr="004F3A79">
        <w:rPr>
          <w:spacing w:val="-2"/>
          <w:szCs w:val="28"/>
          <w:lang w:val="pl-PL"/>
        </w:rPr>
        <w:t xml:space="preserve">; </w:t>
      </w:r>
      <w:r w:rsidR="00D03E0B" w:rsidRPr="004F3A79">
        <w:rPr>
          <w:spacing w:val="-2"/>
          <w:szCs w:val="28"/>
          <w:lang w:val="pl-PL"/>
        </w:rPr>
        <w:t xml:space="preserve">theo dõi sát tình hình, </w:t>
      </w:r>
      <w:r w:rsidR="00853ACA" w:rsidRPr="004F3A79">
        <w:rPr>
          <w:spacing w:val="-2"/>
          <w:szCs w:val="28"/>
          <w:lang w:val="pl-PL"/>
        </w:rPr>
        <w:t>sẵn sàng bán can thiệp thị trường</w:t>
      </w:r>
      <w:r w:rsidR="00C726B7" w:rsidRPr="004F3A79">
        <w:rPr>
          <w:spacing w:val="-2"/>
          <w:szCs w:val="28"/>
          <w:lang w:val="pl-PL"/>
        </w:rPr>
        <w:t xml:space="preserve"> ngoại tệ</w:t>
      </w:r>
      <w:r w:rsidR="00853ACA" w:rsidRPr="004F3A79">
        <w:rPr>
          <w:spacing w:val="-2"/>
          <w:szCs w:val="28"/>
          <w:lang w:val="pl-PL"/>
        </w:rPr>
        <w:t xml:space="preserve"> trong trường hợp phát hành trái phiếu chính phủ ngoại tệ trong nước</w:t>
      </w:r>
      <w:r w:rsidR="00D03E0B" w:rsidRPr="004F3A79">
        <w:rPr>
          <w:spacing w:val="-2"/>
          <w:szCs w:val="28"/>
          <w:lang w:val="pl-PL"/>
        </w:rPr>
        <w:t xml:space="preserve"> tác động tới thị trường ngoại hối</w:t>
      </w:r>
      <w:r w:rsidR="00E43AEF" w:rsidRPr="004F3A79">
        <w:rPr>
          <w:szCs w:val="28"/>
          <w:lang w:val="pl-PL"/>
        </w:rPr>
        <w:t>.</w:t>
      </w:r>
      <w:r w:rsidR="00853ACA" w:rsidRPr="004F3A79">
        <w:rPr>
          <w:szCs w:val="28"/>
          <w:lang w:val="pl-PL"/>
        </w:rPr>
        <w:t xml:space="preserve"> </w:t>
      </w:r>
    </w:p>
    <w:p w14:paraId="6AA2D2E1" w14:textId="0F77B9C1" w:rsidR="00EF4C7A" w:rsidRPr="004F3A79" w:rsidRDefault="00EF4C7A" w:rsidP="00DC6EBF">
      <w:pPr>
        <w:widowControl w:val="0"/>
        <w:spacing w:before="60" w:after="60" w:line="240" w:lineRule="auto"/>
        <w:ind w:firstLine="720"/>
        <w:rPr>
          <w:szCs w:val="28"/>
          <w:lang w:val="pl-PL"/>
        </w:rPr>
      </w:pPr>
      <w:r w:rsidRPr="004F3A79">
        <w:rPr>
          <w:b/>
          <w:bCs/>
          <w:iCs/>
          <w:szCs w:val="28"/>
          <w:lang w:val="es-NI"/>
        </w:rPr>
        <w:t>e</w:t>
      </w:r>
      <w:r w:rsidR="00853ACA" w:rsidRPr="004F3A79">
        <w:rPr>
          <w:b/>
          <w:bCs/>
          <w:iCs/>
          <w:szCs w:val="28"/>
          <w:lang w:val="es-NI"/>
        </w:rPr>
        <w:t>)</w:t>
      </w:r>
      <w:r w:rsidR="00853ACA" w:rsidRPr="004F3A79">
        <w:rPr>
          <w:bCs/>
          <w:iCs/>
          <w:szCs w:val="28"/>
          <w:lang w:val="es-NI"/>
        </w:rPr>
        <w:t xml:space="preserve"> </w:t>
      </w:r>
      <w:r w:rsidR="00853ACA" w:rsidRPr="004F3A79">
        <w:rPr>
          <w:szCs w:val="28"/>
          <w:lang w:val="pl-PL"/>
        </w:rPr>
        <w:t xml:space="preserve">Tiếp tục tái cấp vốn đối với </w:t>
      </w:r>
      <w:r w:rsidR="00ED09D9" w:rsidRPr="004F3A79">
        <w:rPr>
          <w:szCs w:val="28"/>
          <w:lang w:val="pl-PL"/>
        </w:rPr>
        <w:t xml:space="preserve">Ngân hàng Chính sách </w:t>
      </w:r>
      <w:r w:rsidR="008A4473" w:rsidRPr="004F3A79">
        <w:rPr>
          <w:szCs w:val="28"/>
          <w:lang w:val="pl-PL"/>
        </w:rPr>
        <w:t xml:space="preserve">xã </w:t>
      </w:r>
      <w:r w:rsidR="00ED09D9" w:rsidRPr="004F3A79">
        <w:rPr>
          <w:szCs w:val="28"/>
          <w:lang w:val="pl-PL"/>
        </w:rPr>
        <w:t>hội</w:t>
      </w:r>
      <w:r w:rsidR="00853ACA" w:rsidRPr="004F3A79">
        <w:rPr>
          <w:szCs w:val="28"/>
          <w:lang w:val="pl-PL"/>
        </w:rPr>
        <w:t xml:space="preserve"> để cho người sử dụng lao động vay trả lương </w:t>
      </w:r>
      <w:r w:rsidR="00922D21" w:rsidRPr="004F3A79">
        <w:rPr>
          <w:szCs w:val="28"/>
          <w:lang w:val="pl-PL"/>
        </w:rPr>
        <w:t xml:space="preserve">ngừng việc cho </w:t>
      </w:r>
      <w:r w:rsidR="00853ACA" w:rsidRPr="004F3A79">
        <w:rPr>
          <w:szCs w:val="28"/>
          <w:lang w:val="pl-PL"/>
        </w:rPr>
        <w:t>người lao động</w:t>
      </w:r>
      <w:r w:rsidRPr="004F3A79">
        <w:rPr>
          <w:szCs w:val="28"/>
          <w:lang w:val="pl-PL"/>
        </w:rPr>
        <w:t>.</w:t>
      </w:r>
      <w:r w:rsidR="00FB58C0" w:rsidRPr="004F3A79">
        <w:rPr>
          <w:szCs w:val="28"/>
          <w:lang w:val="pl-PL"/>
        </w:rPr>
        <w:t xml:space="preserve"> </w:t>
      </w:r>
      <w:r w:rsidRPr="004F3A79">
        <w:rPr>
          <w:szCs w:val="28"/>
          <w:lang w:val="pl-PL"/>
        </w:rPr>
        <w:t xml:space="preserve">Cân đối giải pháp về tiền tệ hỗ trợ Chương trình với tổng thể phương án cơ cấu lại </w:t>
      </w:r>
      <w:r w:rsidR="002E685B" w:rsidRPr="004F3A79">
        <w:rPr>
          <w:szCs w:val="28"/>
          <w:lang w:val="pl-PL"/>
        </w:rPr>
        <w:t xml:space="preserve">các </w:t>
      </w:r>
      <w:r w:rsidRPr="004F3A79">
        <w:rPr>
          <w:szCs w:val="28"/>
          <w:lang w:val="pl-PL"/>
        </w:rPr>
        <w:t>ngân hàng được kiểm soát đặc biệt.</w:t>
      </w:r>
      <w:r w:rsidR="00446E7A" w:rsidRPr="004F3A79">
        <w:rPr>
          <w:szCs w:val="28"/>
          <w:lang w:val="pl-PL"/>
        </w:rPr>
        <w:t xml:space="preserve"> </w:t>
      </w:r>
    </w:p>
    <w:p w14:paraId="6AA2D2F4" w14:textId="17B173AF" w:rsidR="009447C8" w:rsidRPr="004F3A79" w:rsidRDefault="00EF4C7A" w:rsidP="00DC6EBF">
      <w:pPr>
        <w:widowControl w:val="0"/>
        <w:spacing w:before="60" w:after="60" w:line="240" w:lineRule="auto"/>
        <w:ind w:firstLine="720"/>
        <w:rPr>
          <w:b/>
          <w:szCs w:val="28"/>
          <w:lang w:val="pl-PL"/>
        </w:rPr>
      </w:pPr>
      <w:r w:rsidRPr="004F3A79">
        <w:rPr>
          <w:b/>
          <w:bCs/>
          <w:iCs/>
          <w:szCs w:val="28"/>
          <w:lang w:val="es-NI"/>
        </w:rPr>
        <w:lastRenderedPageBreak/>
        <w:t>3</w:t>
      </w:r>
      <w:r w:rsidR="009447C8" w:rsidRPr="004F3A79">
        <w:rPr>
          <w:b/>
          <w:szCs w:val="28"/>
          <w:lang w:val="pl-PL"/>
        </w:rPr>
        <w:t xml:space="preserve">. </w:t>
      </w:r>
      <w:r w:rsidRPr="004F3A79">
        <w:rPr>
          <w:b/>
          <w:szCs w:val="28"/>
          <w:lang w:val="pl-PL"/>
        </w:rPr>
        <w:t>C</w:t>
      </w:r>
      <w:r w:rsidR="009447C8" w:rsidRPr="004F3A79">
        <w:rPr>
          <w:b/>
          <w:szCs w:val="28"/>
          <w:lang w:val="pl-PL"/>
        </w:rPr>
        <w:t>ác giải pháp khác</w:t>
      </w:r>
    </w:p>
    <w:p w14:paraId="6AA2D2F5" w14:textId="16CDD156" w:rsidR="00EF4C7A" w:rsidRPr="004F3A79" w:rsidRDefault="00EF4C7A" w:rsidP="00DC6EBF">
      <w:pPr>
        <w:widowControl w:val="0"/>
        <w:spacing w:before="60" w:after="60" w:line="240" w:lineRule="auto"/>
        <w:ind w:firstLine="720"/>
        <w:rPr>
          <w:bCs/>
          <w:szCs w:val="28"/>
          <w:lang w:val="pl-PL"/>
        </w:rPr>
      </w:pPr>
      <w:r w:rsidRPr="004F3A79">
        <w:rPr>
          <w:b/>
          <w:szCs w:val="28"/>
          <w:lang w:val="pl-PL"/>
        </w:rPr>
        <w:t>a)</w:t>
      </w:r>
      <w:r w:rsidRPr="004F3A79">
        <w:rPr>
          <w:szCs w:val="28"/>
          <w:lang w:val="pl-PL"/>
        </w:rPr>
        <w:t xml:space="preserve"> </w:t>
      </w:r>
      <w:r w:rsidRPr="004F3A79">
        <w:rPr>
          <w:bCs/>
          <w:szCs w:val="28"/>
          <w:lang w:val="pl-PL"/>
        </w:rPr>
        <w:t xml:space="preserve">Sử dụng khoảng </w:t>
      </w:r>
      <w:r w:rsidRPr="004F3A79">
        <w:rPr>
          <w:b/>
          <w:bCs/>
          <w:szCs w:val="28"/>
          <w:lang w:val="pl-PL"/>
        </w:rPr>
        <w:t>5</w:t>
      </w:r>
      <w:r w:rsidRPr="004F3A79">
        <w:rPr>
          <w:bCs/>
          <w:szCs w:val="28"/>
          <w:lang w:val="pl-PL"/>
        </w:rPr>
        <w:t xml:space="preserve"> nghìn tỷ đồng </w:t>
      </w:r>
      <w:r w:rsidR="009447C8" w:rsidRPr="004F3A79">
        <w:rPr>
          <w:bCs/>
          <w:szCs w:val="28"/>
          <w:lang w:val="pl-PL"/>
        </w:rPr>
        <w:t xml:space="preserve">từ Quỹ Dịch vụ viễn thông công ích để phát triển hạ tầng viễn thông, internet, </w:t>
      </w:r>
      <w:r w:rsidRPr="004F3A79">
        <w:rPr>
          <w:bCs/>
          <w:szCs w:val="28"/>
          <w:lang w:val="pl-PL"/>
        </w:rPr>
        <w:t xml:space="preserve">trong đó sử dụng </w:t>
      </w:r>
      <w:r w:rsidRPr="004F3A79">
        <w:rPr>
          <w:b/>
          <w:bCs/>
          <w:szCs w:val="28"/>
          <w:lang w:val="pl-PL"/>
        </w:rPr>
        <w:t>1</w:t>
      </w:r>
      <w:r w:rsidRPr="004F3A79">
        <w:rPr>
          <w:bCs/>
          <w:szCs w:val="28"/>
          <w:lang w:val="pl-PL"/>
        </w:rPr>
        <w:t xml:space="preserve"> nghìn tỷ đồng để mua máy tính bảng thực hiện</w:t>
      </w:r>
      <w:r w:rsidR="009447C8" w:rsidRPr="004F3A79">
        <w:rPr>
          <w:bCs/>
          <w:szCs w:val="28"/>
          <w:lang w:val="pl-PL"/>
        </w:rPr>
        <w:t xml:space="preserve"> Chương trình “Sóng và máy tính cho em”.</w:t>
      </w:r>
      <w:r w:rsidR="000B6678" w:rsidRPr="004F3A79">
        <w:rPr>
          <w:bCs/>
          <w:szCs w:val="28"/>
          <w:lang w:val="pl-PL"/>
        </w:rPr>
        <w:t xml:space="preserve"> </w:t>
      </w:r>
    </w:p>
    <w:p w14:paraId="6AA2D2F6" w14:textId="4E81C74C" w:rsidR="009447C8" w:rsidRPr="004F3A79" w:rsidRDefault="00EF4C7A" w:rsidP="00DC6EBF">
      <w:pPr>
        <w:widowControl w:val="0"/>
        <w:spacing w:before="60" w:after="60" w:line="240" w:lineRule="auto"/>
        <w:ind w:firstLine="720"/>
        <w:rPr>
          <w:szCs w:val="28"/>
          <w:lang w:val="pl-PL"/>
        </w:rPr>
      </w:pPr>
      <w:r w:rsidRPr="004F3A79">
        <w:rPr>
          <w:b/>
          <w:szCs w:val="28"/>
          <w:lang w:val="pl-PL"/>
        </w:rPr>
        <w:t>b</w:t>
      </w:r>
      <w:r w:rsidR="009447C8" w:rsidRPr="004F3A79">
        <w:rPr>
          <w:b/>
          <w:szCs w:val="28"/>
          <w:lang w:val="pl-PL"/>
        </w:rPr>
        <w:t>)</w:t>
      </w:r>
      <w:r w:rsidR="009447C8" w:rsidRPr="004F3A79">
        <w:rPr>
          <w:szCs w:val="28"/>
          <w:lang w:val="pl-PL"/>
        </w:rPr>
        <w:t xml:space="preserve"> </w:t>
      </w:r>
      <w:r w:rsidRPr="004F3A79">
        <w:rPr>
          <w:szCs w:val="28"/>
          <w:lang w:val="pl-PL"/>
        </w:rPr>
        <w:t xml:space="preserve">Sử dụng khoảng </w:t>
      </w:r>
      <w:r w:rsidRPr="004F3A79">
        <w:rPr>
          <w:b/>
          <w:szCs w:val="28"/>
          <w:lang w:val="pl-PL"/>
        </w:rPr>
        <w:t>5</w:t>
      </w:r>
      <w:r w:rsidRPr="004F3A79">
        <w:rPr>
          <w:szCs w:val="28"/>
          <w:lang w:val="pl-PL"/>
        </w:rPr>
        <w:t xml:space="preserve"> nghìn tỷ đồng </w:t>
      </w:r>
      <w:r w:rsidR="009447C8" w:rsidRPr="004F3A79">
        <w:rPr>
          <w:szCs w:val="28"/>
          <w:lang w:val="pl-PL"/>
        </w:rPr>
        <w:t>từ Quỹ Phát triển khoa học và công nghệ của doanh nghiệp để đổi mới công nghệ</w:t>
      </w:r>
      <w:r w:rsidR="001B373D" w:rsidRPr="004F3A79">
        <w:rPr>
          <w:szCs w:val="28"/>
          <w:lang w:val="pl-PL"/>
        </w:rPr>
        <w:t xml:space="preserve">, ươm tạo công nghệ, ươm tạo doanh nghiệp khoa học công nghệ, thương mại hóa kết quả nghiên cứu khoa học và phát triển công nghệ; giải mã công nghệ; mua thiết bị, máy móc, nguyên vật liệu cho đổi mới công nghệ, </w:t>
      </w:r>
      <w:r w:rsidR="009447C8" w:rsidRPr="004F3A79">
        <w:rPr>
          <w:szCs w:val="28"/>
          <w:lang w:val="pl-PL"/>
        </w:rPr>
        <w:t xml:space="preserve">phục vụ trực tiếp </w:t>
      </w:r>
      <w:r w:rsidR="001B373D" w:rsidRPr="004F3A79">
        <w:rPr>
          <w:szCs w:val="28"/>
          <w:lang w:val="pl-PL"/>
        </w:rPr>
        <w:t xml:space="preserve">hoạt động </w:t>
      </w:r>
      <w:r w:rsidR="009447C8" w:rsidRPr="004F3A79">
        <w:rPr>
          <w:szCs w:val="28"/>
          <w:lang w:val="pl-PL"/>
        </w:rPr>
        <w:t>sản xuất kinh doanh...</w:t>
      </w:r>
    </w:p>
    <w:p w14:paraId="6AA2D2F7" w14:textId="0CB92E31" w:rsidR="00A36774" w:rsidRPr="004F3A79" w:rsidRDefault="00A36774" w:rsidP="00DC6EBF">
      <w:pPr>
        <w:pStyle w:val="Heading2"/>
        <w:keepNext w:val="0"/>
        <w:keepLines w:val="0"/>
        <w:widowControl w:val="0"/>
        <w:spacing w:before="60" w:after="60" w:line="240" w:lineRule="auto"/>
        <w:ind w:firstLine="720"/>
        <w:rPr>
          <w:rFonts w:cs="Times New Roman"/>
          <w:szCs w:val="28"/>
          <w:lang w:val="pl-PL"/>
        </w:rPr>
      </w:pPr>
      <w:bookmarkStart w:id="28" w:name="_Toc90323751"/>
      <w:r w:rsidRPr="004F3A79">
        <w:rPr>
          <w:rFonts w:cs="Times New Roman"/>
          <w:szCs w:val="28"/>
          <w:lang w:val="pl-PL"/>
        </w:rPr>
        <w:t xml:space="preserve">4. Về </w:t>
      </w:r>
      <w:r w:rsidR="00922D21" w:rsidRPr="004F3A79">
        <w:rPr>
          <w:rFonts w:cs="Times New Roman"/>
          <w:szCs w:val="28"/>
          <w:lang w:val="pl-PL"/>
        </w:rPr>
        <w:t>phương án</w:t>
      </w:r>
      <w:r w:rsidRPr="004F3A79">
        <w:rPr>
          <w:rFonts w:cs="Times New Roman"/>
          <w:szCs w:val="28"/>
          <w:lang w:val="pl-PL"/>
        </w:rPr>
        <w:t xml:space="preserve"> huy động nguồn lực</w:t>
      </w:r>
      <w:bookmarkEnd w:id="28"/>
    </w:p>
    <w:p w14:paraId="6AA2D2F9" w14:textId="4E1D5C8E" w:rsidR="00864B64" w:rsidRPr="004F3A79" w:rsidRDefault="00864B64" w:rsidP="00DC6EBF">
      <w:pPr>
        <w:widowControl w:val="0"/>
        <w:spacing w:before="60" w:after="60" w:line="240" w:lineRule="auto"/>
        <w:ind w:firstLine="720"/>
        <w:rPr>
          <w:spacing w:val="-2"/>
          <w:szCs w:val="28"/>
          <w:lang w:val="pl-PL"/>
        </w:rPr>
      </w:pPr>
      <w:r w:rsidRPr="004F3A79">
        <w:rPr>
          <w:b/>
          <w:spacing w:val="-2"/>
          <w:szCs w:val="28"/>
          <w:lang w:val="pl-PL"/>
        </w:rPr>
        <w:t>a)</w:t>
      </w:r>
      <w:r w:rsidRPr="004F3A79">
        <w:rPr>
          <w:spacing w:val="-2"/>
          <w:szCs w:val="28"/>
          <w:lang w:val="pl-PL"/>
        </w:rPr>
        <w:t xml:space="preserve"> Sử dụng tối đa, hiệu quả các nguồn lực trong kế hoạch trung hạn; tiết kiệm, tiết giảm tối đa các khoản chi, điều chỉnh linh hoạt </w:t>
      </w:r>
      <w:r w:rsidR="00CF7EDB" w:rsidRPr="004F3A79">
        <w:rPr>
          <w:spacing w:val="-2"/>
          <w:szCs w:val="28"/>
          <w:lang w:val="pl-PL"/>
        </w:rPr>
        <w:t>g</w:t>
      </w:r>
      <w:r w:rsidRPr="004F3A79">
        <w:rPr>
          <w:spacing w:val="-2"/>
          <w:szCs w:val="28"/>
          <w:lang w:val="pl-PL"/>
        </w:rPr>
        <w:t>iữa các nhiệm vụ, khoản mục chi.</w:t>
      </w:r>
      <w:r w:rsidR="007C450A" w:rsidRPr="004F3A79">
        <w:rPr>
          <w:spacing w:val="-2"/>
          <w:szCs w:val="28"/>
          <w:lang w:val="pl-PL"/>
        </w:rPr>
        <w:t xml:space="preserve"> P</w:t>
      </w:r>
      <w:r w:rsidRPr="004F3A79">
        <w:rPr>
          <w:spacing w:val="-2"/>
          <w:szCs w:val="28"/>
          <w:lang w:val="pl-PL"/>
        </w:rPr>
        <w:t>hấn đấu tăng thu</w:t>
      </w:r>
      <w:r w:rsidR="002E685B" w:rsidRPr="004F3A79">
        <w:rPr>
          <w:spacing w:val="-2"/>
          <w:szCs w:val="28"/>
          <w:lang w:val="pl-PL"/>
        </w:rPr>
        <w:t>, triệt để tiết kiệm chi NSNN</w:t>
      </w:r>
      <w:r w:rsidRPr="004F3A79">
        <w:rPr>
          <w:spacing w:val="-2"/>
          <w:szCs w:val="28"/>
          <w:lang w:val="pl-PL"/>
        </w:rPr>
        <w:t>; đẩy mạnh</w:t>
      </w:r>
      <w:r w:rsidR="005441D1" w:rsidRPr="004F3A79">
        <w:rPr>
          <w:spacing w:val="-2"/>
          <w:szCs w:val="28"/>
          <w:lang w:val="pl-PL"/>
        </w:rPr>
        <w:t xml:space="preserve"> lộ trình cải cách thuế,</w:t>
      </w:r>
      <w:r w:rsidRPr="004F3A79">
        <w:rPr>
          <w:spacing w:val="-2"/>
          <w:szCs w:val="28"/>
          <w:lang w:val="pl-PL"/>
        </w:rPr>
        <w:t xml:space="preserve"> chống thất thu, chuyển giá, trốn thuế, giảm tỷ lệ nợ đọng thuế; triển khai hóa đơn điện tử; thu hồi kinh phí chi thường xuyên </w:t>
      </w:r>
      <w:r w:rsidR="007F0F04" w:rsidRPr="004F3A79">
        <w:rPr>
          <w:spacing w:val="-2"/>
          <w:szCs w:val="28"/>
          <w:lang w:val="pl-PL"/>
        </w:rPr>
        <w:t xml:space="preserve">chậm </w:t>
      </w:r>
      <w:r w:rsidRPr="004F3A79">
        <w:rPr>
          <w:spacing w:val="-2"/>
          <w:szCs w:val="28"/>
          <w:lang w:val="pl-PL"/>
        </w:rPr>
        <w:t>phân bổ, chậm triển khai.</w:t>
      </w:r>
    </w:p>
    <w:p w14:paraId="6AA2D2FA" w14:textId="4A25D822" w:rsidR="00864B64" w:rsidRPr="004F3A79" w:rsidRDefault="00864B64" w:rsidP="00DC6EBF">
      <w:pPr>
        <w:widowControl w:val="0"/>
        <w:spacing w:before="60" w:after="60" w:line="240" w:lineRule="auto"/>
        <w:ind w:firstLine="720"/>
        <w:rPr>
          <w:szCs w:val="28"/>
          <w:lang w:val="pl-PL"/>
        </w:rPr>
      </w:pPr>
      <w:r w:rsidRPr="004F3A79">
        <w:rPr>
          <w:b/>
          <w:szCs w:val="28"/>
          <w:lang w:val="pl-PL"/>
        </w:rPr>
        <w:t>b)</w:t>
      </w:r>
      <w:r w:rsidRPr="004F3A79">
        <w:rPr>
          <w:szCs w:val="28"/>
          <w:lang w:val="pl-PL"/>
        </w:rPr>
        <w:t xml:space="preserve"> Sử dụng linh hoạt các cơ chế, chính sách, công cụ phù hợp để huy động thêm nguồn lực thực hiện Chương trình</w:t>
      </w:r>
      <w:r w:rsidR="005441D1" w:rsidRPr="004F3A79">
        <w:rPr>
          <w:szCs w:val="28"/>
          <w:lang w:val="pl-PL"/>
        </w:rPr>
        <w:t>; đẩy nhanh việc thoái vốn nhà nước tại các doanh nghiệp nhà nước; rà soát lại các quỹ tài chính ngoài NSNN</w:t>
      </w:r>
      <w:r w:rsidR="00C05D64" w:rsidRPr="004F3A79">
        <w:rPr>
          <w:szCs w:val="28"/>
          <w:lang w:val="pl-PL"/>
        </w:rPr>
        <w:t xml:space="preserve">, năng lực đầu tư của Tổng công ty Đầu tư và Kinh doanh vốn nhà nước </w:t>
      </w:r>
      <w:r w:rsidR="005441D1" w:rsidRPr="004F3A79">
        <w:rPr>
          <w:szCs w:val="28"/>
          <w:lang w:val="pl-PL"/>
        </w:rPr>
        <w:t>để có kế hoạch huy động, sử dụng phù hợp.</w:t>
      </w:r>
    </w:p>
    <w:p w14:paraId="6AA2D2FF" w14:textId="5F50D19B" w:rsidR="00D63DE8" w:rsidRPr="004F3A79" w:rsidRDefault="00D63DE8" w:rsidP="00DC6EBF">
      <w:pPr>
        <w:pStyle w:val="Heading2"/>
        <w:keepNext w:val="0"/>
        <w:keepLines w:val="0"/>
        <w:widowControl w:val="0"/>
        <w:spacing w:before="60" w:after="60" w:line="240" w:lineRule="auto"/>
        <w:ind w:firstLine="720"/>
        <w:rPr>
          <w:rFonts w:ascii="Times New Roman Bold" w:hAnsi="Times New Roman Bold" w:cs="Times New Roman" w:hint="eastAsia"/>
          <w:szCs w:val="28"/>
          <w:lang w:val="pl-PL"/>
        </w:rPr>
      </w:pPr>
      <w:bookmarkStart w:id="29" w:name="_Toc90323752"/>
      <w:r w:rsidRPr="004F3A79">
        <w:rPr>
          <w:rFonts w:ascii="Times New Roman Bold" w:hAnsi="Times New Roman Bold" w:cs="Times New Roman"/>
          <w:szCs w:val="28"/>
          <w:lang w:val="pl-PL"/>
        </w:rPr>
        <w:t xml:space="preserve">5. </w:t>
      </w:r>
      <w:r w:rsidR="002E685B" w:rsidRPr="004F3A79">
        <w:rPr>
          <w:rFonts w:ascii="Times New Roman Bold" w:hAnsi="Times New Roman Bold" w:cs="Times New Roman"/>
          <w:szCs w:val="28"/>
          <w:lang w:val="pl-PL"/>
        </w:rPr>
        <w:t>C</w:t>
      </w:r>
      <w:r w:rsidRPr="004F3A79">
        <w:rPr>
          <w:rFonts w:ascii="Times New Roman Bold" w:hAnsi="Times New Roman Bold" w:cs="Times New Roman" w:hint="eastAsia"/>
          <w:szCs w:val="28"/>
          <w:lang w:val="pl-PL"/>
        </w:rPr>
        <w:t>á</w:t>
      </w:r>
      <w:r w:rsidRPr="004F3A79">
        <w:rPr>
          <w:rFonts w:ascii="Times New Roman Bold" w:hAnsi="Times New Roman Bold" w:cs="Times New Roman"/>
          <w:szCs w:val="28"/>
          <w:lang w:val="pl-PL"/>
        </w:rPr>
        <w:t>c c</w:t>
      </w:r>
      <w:r w:rsidRPr="004F3A79">
        <w:rPr>
          <w:rFonts w:ascii="Times New Roman Bold" w:hAnsi="Times New Roman Bold" w:cs="Times New Roman" w:hint="eastAsia"/>
          <w:szCs w:val="28"/>
          <w:lang w:val="pl-PL"/>
        </w:rPr>
        <w:t>ơ</w:t>
      </w:r>
      <w:r w:rsidRPr="004F3A79">
        <w:rPr>
          <w:rFonts w:ascii="Times New Roman Bold" w:hAnsi="Times New Roman Bold" w:cs="Times New Roman"/>
          <w:szCs w:val="28"/>
          <w:lang w:val="pl-PL"/>
        </w:rPr>
        <w:t xml:space="preserve"> chế </w:t>
      </w:r>
      <w:r w:rsidRPr="004F3A79">
        <w:rPr>
          <w:rFonts w:ascii="Times New Roman Bold" w:hAnsi="Times New Roman Bold" w:cs="Times New Roman" w:hint="eastAsia"/>
          <w:szCs w:val="28"/>
          <w:lang w:val="pl-PL"/>
        </w:rPr>
        <w:t>đ</w:t>
      </w:r>
      <w:r w:rsidRPr="004F3A79">
        <w:rPr>
          <w:rFonts w:ascii="Times New Roman Bold" w:hAnsi="Times New Roman Bold" w:cs="Times New Roman"/>
          <w:szCs w:val="28"/>
          <w:lang w:val="pl-PL"/>
        </w:rPr>
        <w:t>ặc th</w:t>
      </w:r>
      <w:r w:rsidRPr="004F3A79">
        <w:rPr>
          <w:rFonts w:ascii="Times New Roman Bold" w:hAnsi="Times New Roman Bold" w:cs="Times New Roman" w:hint="eastAsia"/>
          <w:szCs w:val="28"/>
          <w:lang w:val="pl-PL"/>
        </w:rPr>
        <w:t>ù</w:t>
      </w:r>
      <w:r w:rsidRPr="004F3A79">
        <w:rPr>
          <w:rFonts w:ascii="Times New Roman Bold" w:hAnsi="Times New Roman Bold" w:cs="Times New Roman"/>
          <w:szCs w:val="28"/>
          <w:lang w:val="pl-PL"/>
        </w:rPr>
        <w:t xml:space="preserve"> </w:t>
      </w:r>
      <w:r w:rsidRPr="004F3A79">
        <w:rPr>
          <w:rFonts w:ascii="Times New Roman Bold" w:hAnsi="Times New Roman Bold" w:cs="Times New Roman" w:hint="eastAsia"/>
          <w:szCs w:val="28"/>
          <w:lang w:val="pl-PL"/>
        </w:rPr>
        <w:t>đ</w:t>
      </w:r>
      <w:r w:rsidRPr="004F3A79">
        <w:rPr>
          <w:rFonts w:ascii="Times New Roman Bold" w:hAnsi="Times New Roman Bold" w:cs="Times New Roman"/>
          <w:szCs w:val="28"/>
          <w:lang w:val="pl-PL"/>
        </w:rPr>
        <w:t xml:space="preserve">ể </w:t>
      </w:r>
      <w:r w:rsidRPr="004F3A79">
        <w:rPr>
          <w:rFonts w:ascii="Times New Roman Bold" w:hAnsi="Times New Roman Bold" w:cs="Times New Roman" w:hint="eastAsia"/>
          <w:szCs w:val="28"/>
          <w:lang w:val="pl-PL"/>
        </w:rPr>
        <w:t>đ</w:t>
      </w:r>
      <w:r w:rsidRPr="004F3A79">
        <w:rPr>
          <w:rFonts w:ascii="Times New Roman Bold" w:hAnsi="Times New Roman Bold" w:cs="Times New Roman"/>
          <w:szCs w:val="28"/>
          <w:lang w:val="pl-PL"/>
        </w:rPr>
        <w:t xml:space="preserve">ẩy nhanh tiến </w:t>
      </w:r>
      <w:r w:rsidRPr="004F3A79">
        <w:rPr>
          <w:rFonts w:ascii="Times New Roman Bold" w:hAnsi="Times New Roman Bold" w:cs="Times New Roman" w:hint="eastAsia"/>
          <w:szCs w:val="28"/>
          <w:lang w:val="pl-PL"/>
        </w:rPr>
        <w:t>đ</w:t>
      </w:r>
      <w:r w:rsidRPr="004F3A79">
        <w:rPr>
          <w:rFonts w:ascii="Times New Roman Bold" w:hAnsi="Times New Roman Bold" w:cs="Times New Roman"/>
          <w:szCs w:val="28"/>
          <w:lang w:val="pl-PL"/>
        </w:rPr>
        <w:t>ộ thực hiện, giải ng</w:t>
      </w:r>
      <w:r w:rsidRPr="004F3A79">
        <w:rPr>
          <w:rFonts w:ascii="Times New Roman Bold" w:hAnsi="Times New Roman Bold" w:cs="Times New Roman" w:hint="eastAsia"/>
          <w:szCs w:val="28"/>
          <w:lang w:val="pl-PL"/>
        </w:rPr>
        <w:t>â</w:t>
      </w:r>
      <w:r w:rsidRPr="004F3A79">
        <w:rPr>
          <w:rFonts w:ascii="Times New Roman Bold" w:hAnsi="Times New Roman Bold" w:cs="Times New Roman"/>
          <w:szCs w:val="28"/>
          <w:lang w:val="pl-PL"/>
        </w:rPr>
        <w:t>n vốn của c</w:t>
      </w:r>
      <w:r w:rsidRPr="004F3A79">
        <w:rPr>
          <w:rFonts w:ascii="Times New Roman Bold" w:hAnsi="Times New Roman Bold" w:cs="Times New Roman" w:hint="eastAsia"/>
          <w:szCs w:val="28"/>
          <w:lang w:val="pl-PL"/>
        </w:rPr>
        <w:t>á</w:t>
      </w:r>
      <w:r w:rsidRPr="004F3A79">
        <w:rPr>
          <w:rFonts w:ascii="Times New Roman Bold" w:hAnsi="Times New Roman Bold" w:cs="Times New Roman"/>
          <w:szCs w:val="28"/>
          <w:lang w:val="pl-PL"/>
        </w:rPr>
        <w:t xml:space="preserve">c dự </w:t>
      </w:r>
      <w:r w:rsidRPr="004F3A79">
        <w:rPr>
          <w:rFonts w:ascii="Times New Roman Bold" w:hAnsi="Times New Roman Bold" w:cs="Times New Roman" w:hint="eastAsia"/>
          <w:szCs w:val="28"/>
          <w:lang w:val="pl-PL"/>
        </w:rPr>
        <w:t>á</w:t>
      </w:r>
      <w:r w:rsidRPr="004F3A79">
        <w:rPr>
          <w:rFonts w:ascii="Times New Roman Bold" w:hAnsi="Times New Roman Bold" w:cs="Times New Roman"/>
          <w:szCs w:val="28"/>
          <w:lang w:val="pl-PL"/>
        </w:rPr>
        <w:t>n hạ tầng chiến l</w:t>
      </w:r>
      <w:r w:rsidRPr="004F3A79">
        <w:rPr>
          <w:rFonts w:ascii="Times New Roman Bold" w:hAnsi="Times New Roman Bold" w:cs="Times New Roman" w:hint="eastAsia"/>
          <w:szCs w:val="28"/>
          <w:lang w:val="pl-PL"/>
        </w:rPr>
        <w:t>ư</w:t>
      </w:r>
      <w:r w:rsidRPr="004F3A79">
        <w:rPr>
          <w:rFonts w:ascii="Times New Roman Bold" w:hAnsi="Times New Roman Bold" w:cs="Times New Roman"/>
          <w:szCs w:val="28"/>
          <w:lang w:val="pl-PL"/>
        </w:rPr>
        <w:t>ợc, quan trọng, c</w:t>
      </w:r>
      <w:r w:rsidRPr="004F3A79">
        <w:rPr>
          <w:rFonts w:ascii="Times New Roman Bold" w:hAnsi="Times New Roman Bold" w:cs="Times New Roman" w:hint="eastAsia"/>
          <w:szCs w:val="28"/>
          <w:lang w:val="pl-PL"/>
        </w:rPr>
        <w:t>ó</w:t>
      </w:r>
      <w:r w:rsidRPr="004F3A79">
        <w:rPr>
          <w:rFonts w:ascii="Times New Roman Bold" w:hAnsi="Times New Roman Bold" w:cs="Times New Roman"/>
          <w:szCs w:val="28"/>
          <w:lang w:val="pl-PL"/>
        </w:rPr>
        <w:t xml:space="preserve"> quy m</w:t>
      </w:r>
      <w:r w:rsidRPr="004F3A79">
        <w:rPr>
          <w:rFonts w:ascii="Times New Roman Bold" w:hAnsi="Times New Roman Bold" w:cs="Times New Roman" w:hint="eastAsia"/>
          <w:szCs w:val="28"/>
          <w:lang w:val="pl-PL"/>
        </w:rPr>
        <w:t>ô</w:t>
      </w:r>
      <w:r w:rsidRPr="004F3A79">
        <w:rPr>
          <w:rFonts w:ascii="Times New Roman Bold" w:hAnsi="Times New Roman Bold" w:cs="Times New Roman"/>
          <w:szCs w:val="28"/>
          <w:lang w:val="pl-PL"/>
        </w:rPr>
        <w:t xml:space="preserve"> vốn lớn thuộc Ch</w:t>
      </w:r>
      <w:r w:rsidRPr="004F3A79">
        <w:rPr>
          <w:rFonts w:ascii="Times New Roman Bold" w:hAnsi="Times New Roman Bold" w:cs="Times New Roman" w:hint="eastAsia"/>
          <w:szCs w:val="28"/>
          <w:lang w:val="pl-PL"/>
        </w:rPr>
        <w:t>ươ</w:t>
      </w:r>
      <w:r w:rsidRPr="004F3A79">
        <w:rPr>
          <w:rFonts w:ascii="Times New Roman Bold" w:hAnsi="Times New Roman Bold" w:cs="Times New Roman"/>
          <w:szCs w:val="28"/>
          <w:lang w:val="pl-PL"/>
        </w:rPr>
        <w:t>ng tr</w:t>
      </w:r>
      <w:r w:rsidRPr="004F3A79">
        <w:rPr>
          <w:rFonts w:ascii="Times New Roman Bold" w:hAnsi="Times New Roman Bold" w:cs="Times New Roman" w:hint="eastAsia"/>
          <w:szCs w:val="28"/>
          <w:lang w:val="pl-PL"/>
        </w:rPr>
        <w:t>ì</w:t>
      </w:r>
      <w:r w:rsidRPr="004F3A79">
        <w:rPr>
          <w:rFonts w:ascii="Times New Roman Bold" w:hAnsi="Times New Roman Bold" w:cs="Times New Roman"/>
          <w:szCs w:val="28"/>
          <w:lang w:val="pl-PL"/>
        </w:rPr>
        <w:t>nh</w:t>
      </w:r>
      <w:bookmarkEnd w:id="29"/>
    </w:p>
    <w:p w14:paraId="6AA2D300" w14:textId="15F643C7" w:rsidR="00EF0720" w:rsidRPr="004F3A79" w:rsidRDefault="00EF0720" w:rsidP="00DC6EBF">
      <w:pPr>
        <w:widowControl w:val="0"/>
        <w:spacing w:before="60" w:after="60" w:line="240" w:lineRule="auto"/>
        <w:ind w:firstLine="720"/>
        <w:rPr>
          <w:szCs w:val="28"/>
          <w:lang w:val="vi-VN"/>
        </w:rPr>
      </w:pPr>
      <w:r w:rsidRPr="004F3A79">
        <w:rPr>
          <w:szCs w:val="28"/>
          <w:lang w:val="vi-VN"/>
        </w:rPr>
        <w:t xml:space="preserve">Để bảo đảm </w:t>
      </w:r>
      <w:r w:rsidRPr="004F3A79">
        <w:rPr>
          <w:szCs w:val="28"/>
          <w:lang w:val="pl-PL"/>
        </w:rPr>
        <w:t>thực hiện hiệu quả</w:t>
      </w:r>
      <w:r w:rsidR="00D60A68" w:rsidRPr="004F3A79">
        <w:rPr>
          <w:szCs w:val="28"/>
          <w:lang w:val="pl-PL"/>
        </w:rPr>
        <w:t xml:space="preserve">, thành công các mục tiêu, nhiệm vụ và giải pháp đề ra trong Chương trình, nhất là trong bối cảnh yêu cầu cấp thiết, phạm vi </w:t>
      </w:r>
      <w:r w:rsidR="008B3DA2" w:rsidRPr="004F3A79">
        <w:rPr>
          <w:szCs w:val="28"/>
          <w:lang w:val="pl-PL"/>
        </w:rPr>
        <w:t xml:space="preserve">cần </w:t>
      </w:r>
      <w:r w:rsidR="00D60A68" w:rsidRPr="004F3A79">
        <w:rPr>
          <w:szCs w:val="28"/>
          <w:lang w:val="pl-PL"/>
        </w:rPr>
        <w:t xml:space="preserve">tác động ngay, thời gian thực hiện ngắn, </w:t>
      </w:r>
      <w:r w:rsidR="000E40C0" w:rsidRPr="004F3A79">
        <w:rPr>
          <w:szCs w:val="28"/>
          <w:lang w:val="pl-PL"/>
        </w:rPr>
        <w:t>căn cứ tình hình thực ti</w:t>
      </w:r>
      <w:r w:rsidR="005D1611" w:rsidRPr="004F3A79">
        <w:rPr>
          <w:szCs w:val="28"/>
          <w:lang w:val="pl-PL"/>
        </w:rPr>
        <w:t>ễ</w:t>
      </w:r>
      <w:r w:rsidR="000E40C0" w:rsidRPr="004F3A79">
        <w:rPr>
          <w:szCs w:val="28"/>
          <w:lang w:val="pl-PL"/>
        </w:rPr>
        <w:t xml:space="preserve">n, </w:t>
      </w:r>
      <w:r w:rsidR="00D60A68" w:rsidRPr="004F3A79">
        <w:rPr>
          <w:szCs w:val="28"/>
          <w:lang w:val="pl-PL"/>
        </w:rPr>
        <w:t>Chính phủ đã nghiên cứu</w:t>
      </w:r>
      <w:r w:rsidR="005D1611" w:rsidRPr="004F3A79">
        <w:rPr>
          <w:szCs w:val="28"/>
          <w:lang w:val="pl-PL"/>
        </w:rPr>
        <w:t xml:space="preserve">, đánh giá và </w:t>
      </w:r>
      <w:r w:rsidR="00C02AC3" w:rsidRPr="004F3A79">
        <w:rPr>
          <w:szCs w:val="28"/>
          <w:lang w:val="pl-PL"/>
        </w:rPr>
        <w:t>trình</w:t>
      </w:r>
      <w:r w:rsidR="005D1611" w:rsidRPr="004F3A79">
        <w:rPr>
          <w:szCs w:val="28"/>
          <w:lang w:val="pl-PL"/>
        </w:rPr>
        <w:t xml:space="preserve"> Quốc hội</w:t>
      </w:r>
      <w:r w:rsidR="000E40C0" w:rsidRPr="004F3A79">
        <w:rPr>
          <w:szCs w:val="28"/>
          <w:lang w:val="pl-PL"/>
        </w:rPr>
        <w:t xml:space="preserve"> cho phép thí điểm </w:t>
      </w:r>
      <w:r w:rsidRPr="004F3A79">
        <w:rPr>
          <w:szCs w:val="28"/>
          <w:lang w:val="vi-VN"/>
        </w:rPr>
        <w:t>áp dụng</w:t>
      </w:r>
      <w:r w:rsidR="003F12EE" w:rsidRPr="004F3A79">
        <w:rPr>
          <w:szCs w:val="28"/>
          <w:lang w:val="pl-PL"/>
        </w:rPr>
        <w:t xml:space="preserve"> </w:t>
      </w:r>
      <w:r w:rsidR="000E40C0" w:rsidRPr="004F3A79">
        <w:rPr>
          <w:szCs w:val="28"/>
          <w:lang w:val="pl-PL"/>
        </w:rPr>
        <w:t>0</w:t>
      </w:r>
      <w:r w:rsidRPr="004F3A79">
        <w:rPr>
          <w:szCs w:val="28"/>
          <w:lang w:val="pl-PL"/>
        </w:rPr>
        <w:t>3</w:t>
      </w:r>
      <w:r w:rsidRPr="004F3A79">
        <w:rPr>
          <w:szCs w:val="28"/>
          <w:lang w:val="vi-VN"/>
        </w:rPr>
        <w:t xml:space="preserve"> chính sách</w:t>
      </w:r>
      <w:r w:rsidRPr="004F3A79">
        <w:rPr>
          <w:szCs w:val="28"/>
          <w:lang w:val="pl-PL"/>
        </w:rPr>
        <w:t xml:space="preserve"> đặc thù</w:t>
      </w:r>
      <w:r w:rsidRPr="004F3A79">
        <w:rPr>
          <w:szCs w:val="28"/>
          <w:lang w:val="vi-VN"/>
        </w:rPr>
        <w:t xml:space="preserve"> </w:t>
      </w:r>
      <w:r w:rsidRPr="004F3A79">
        <w:rPr>
          <w:szCs w:val="28"/>
          <w:lang w:val="pl-PL"/>
        </w:rPr>
        <w:t xml:space="preserve">đối với các dự án </w:t>
      </w:r>
      <w:r w:rsidR="000E40C0" w:rsidRPr="004F3A79">
        <w:rPr>
          <w:szCs w:val="28"/>
          <w:lang w:val="pl-PL"/>
        </w:rPr>
        <w:t xml:space="preserve">đầu tư công trong phạm vi </w:t>
      </w:r>
      <w:r w:rsidRPr="004F3A79">
        <w:rPr>
          <w:szCs w:val="28"/>
          <w:lang w:val="vi-VN"/>
        </w:rPr>
        <w:t>Chương trình</w:t>
      </w:r>
      <w:r w:rsidR="000E40C0" w:rsidRPr="004F3A79">
        <w:rPr>
          <w:szCs w:val="28"/>
          <w:lang w:val="pl-PL"/>
        </w:rPr>
        <w:t>.</w:t>
      </w:r>
      <w:r w:rsidRPr="004F3A79">
        <w:rPr>
          <w:szCs w:val="28"/>
          <w:lang w:val="vi-VN"/>
        </w:rPr>
        <w:t xml:space="preserve"> Cụ thể:</w:t>
      </w:r>
    </w:p>
    <w:p w14:paraId="6441C19B" w14:textId="5251B2E6" w:rsidR="00B54CDA" w:rsidRPr="004F3A79" w:rsidRDefault="00C40F43" w:rsidP="00DC6EBF">
      <w:pPr>
        <w:widowControl w:val="0"/>
        <w:spacing w:before="60" w:after="60" w:line="240" w:lineRule="auto"/>
        <w:ind w:firstLine="720"/>
        <w:rPr>
          <w:spacing w:val="-2"/>
          <w:szCs w:val="28"/>
          <w:lang w:val="vi-VN"/>
        </w:rPr>
      </w:pPr>
      <w:r w:rsidRPr="004F3A79">
        <w:rPr>
          <w:spacing w:val="-2"/>
          <w:szCs w:val="28"/>
          <w:lang w:val="vi-VN"/>
        </w:rPr>
        <w:t>-</w:t>
      </w:r>
      <w:r w:rsidR="000E40C0" w:rsidRPr="004F3A79">
        <w:rPr>
          <w:spacing w:val="-2"/>
          <w:szCs w:val="28"/>
          <w:lang w:val="vi-VN"/>
        </w:rPr>
        <w:t xml:space="preserve"> </w:t>
      </w:r>
      <w:r w:rsidRPr="004F3A79">
        <w:rPr>
          <w:spacing w:val="-2"/>
          <w:szCs w:val="28"/>
          <w:lang w:val="vi-VN"/>
        </w:rPr>
        <w:t>C</w:t>
      </w:r>
      <w:r w:rsidR="000E40C0" w:rsidRPr="004F3A79">
        <w:rPr>
          <w:spacing w:val="-2"/>
          <w:szCs w:val="28"/>
          <w:lang w:val="vi-VN"/>
        </w:rPr>
        <w:t xml:space="preserve">hính sách </w:t>
      </w:r>
      <w:r w:rsidR="00483FA2" w:rsidRPr="004F3A79">
        <w:rPr>
          <w:szCs w:val="28"/>
          <w:lang w:val="fr-FR"/>
        </w:rPr>
        <w:t>thí điểm áp dụng hình thức chỉ định thầu đối với các gói thầu tư vấn, gói thầu phục vụ và gói thầu thực hiện đền bù, giải phóng mặt bằng và tái định cư; chỉ định thầu xây lắp kèm theo yêu cầu tiết kiệm khoảng 5% dự toán giá trị gói thầu để đẩy nhanh công tác đấu thầu và có thể lựa chọn được các nhà thầu tốt, nhất là các nhà thầu mạnh, đã thực hiện tốt các gói thầu thuộc Dự án cao tốc Bắc-Nam phía Đông giai đoạn 2017-2020, các doanh nghiệp xây dựng có uy tín; xem xét thưởng tiến độ từ kinh phí tiết kiệm được cho các nhà thầu hoàn thành sớm tiến độ dự án từ 3 tháng trở lên.</w:t>
      </w:r>
      <w:r w:rsidR="00DC6EBF" w:rsidRPr="004F3A79">
        <w:rPr>
          <w:szCs w:val="28"/>
          <w:lang w:val="fr-FR"/>
        </w:rPr>
        <w:t xml:space="preserve"> Đồng thời tăng cường kiểm tra giám sát, kiểm toán, thanh tra nhất là trước, trong quá trình thi công xây dựng công trình.</w:t>
      </w:r>
    </w:p>
    <w:p w14:paraId="79FE8644" w14:textId="7D42659A" w:rsidR="00B54CDA" w:rsidRPr="004F3A79" w:rsidRDefault="00B54CDA" w:rsidP="00DC6EBF">
      <w:pPr>
        <w:widowControl w:val="0"/>
        <w:spacing w:before="60" w:after="60" w:line="240" w:lineRule="auto"/>
        <w:ind w:firstLine="720"/>
        <w:rPr>
          <w:szCs w:val="28"/>
          <w:lang w:val="vi-VN"/>
        </w:rPr>
      </w:pPr>
      <w:r w:rsidRPr="004F3A79">
        <w:rPr>
          <w:spacing w:val="-2"/>
          <w:szCs w:val="28"/>
          <w:lang w:val="vi-VN"/>
        </w:rPr>
        <w:t xml:space="preserve">- </w:t>
      </w:r>
      <w:r w:rsidR="005D1611" w:rsidRPr="004F3A79">
        <w:rPr>
          <w:szCs w:val="28"/>
          <w:lang w:val="vi-VN"/>
        </w:rPr>
        <w:t>Cho phép chủ đầu tư được khai thác các mỏ khoáng sản nằm trong Hồ sơ khảo sát vật liệu xây dựng dự án làm vật liệu xây dựng thông thường (chỉ nhằm thực hiện dự án), không phải thực hiện thủ tục cấp phép.</w:t>
      </w:r>
      <w:r w:rsidR="005D1611" w:rsidRPr="004F3A79">
        <w:rPr>
          <w:b/>
          <w:szCs w:val="28"/>
          <w:lang w:val="vi-VN"/>
        </w:rPr>
        <w:t xml:space="preserve"> </w:t>
      </w:r>
      <w:r w:rsidR="005D1611" w:rsidRPr="004F3A79">
        <w:rPr>
          <w:szCs w:val="28"/>
          <w:lang w:val="vi-VN"/>
        </w:rPr>
        <w:t>Chủ đầu tư có trách nhiệm thực hiện đánh giá tác động môi trường, quản lý, giám sát việc khai thác, sử dụng mỏ khoáng sản, nộp thuế, phí và thực hiện các nghĩa vụ bảo vệ môi trường theo quy định của pháp luật</w:t>
      </w:r>
    </w:p>
    <w:p w14:paraId="6AA2D303" w14:textId="34226B0E" w:rsidR="00D63DE8" w:rsidRPr="004F3A79" w:rsidRDefault="00C40F43" w:rsidP="00DC6EBF">
      <w:pPr>
        <w:widowControl w:val="0"/>
        <w:spacing w:before="60" w:after="60" w:line="240" w:lineRule="auto"/>
        <w:ind w:firstLine="720"/>
        <w:rPr>
          <w:szCs w:val="28"/>
          <w:lang w:val="vi-VN"/>
        </w:rPr>
      </w:pPr>
      <w:r w:rsidRPr="004F3A79">
        <w:rPr>
          <w:szCs w:val="28"/>
          <w:lang w:val="vi-VN"/>
        </w:rPr>
        <w:t xml:space="preserve">- </w:t>
      </w:r>
      <w:r w:rsidR="000B1285" w:rsidRPr="004F3A79">
        <w:rPr>
          <w:szCs w:val="28"/>
        </w:rPr>
        <w:t>P</w:t>
      </w:r>
      <w:r w:rsidR="00DC00FE" w:rsidRPr="004F3A79">
        <w:rPr>
          <w:szCs w:val="28"/>
        </w:rPr>
        <w:t>hân cấp, phân quyền, bố trí nguồn vốn cho</w:t>
      </w:r>
      <w:r w:rsidR="0044714C" w:rsidRPr="004F3A79">
        <w:rPr>
          <w:szCs w:val="28"/>
          <w:lang w:val="vi-VN"/>
        </w:rPr>
        <w:t xml:space="preserve"> </w:t>
      </w:r>
      <w:r w:rsidR="005D1611" w:rsidRPr="004F3A79">
        <w:rPr>
          <w:szCs w:val="28"/>
          <w:lang w:val="vi-VN"/>
        </w:rPr>
        <w:t xml:space="preserve">UBND cấp tỉnh của một số </w:t>
      </w:r>
      <w:r w:rsidR="005D1611" w:rsidRPr="004F3A79">
        <w:rPr>
          <w:szCs w:val="28"/>
          <w:lang w:val="vi-VN"/>
        </w:rPr>
        <w:lastRenderedPageBreak/>
        <w:t>địa phương có năng lực, kinh nghiệm quản lý và có văn bản đề xuất làm cơ quan nhà nước có thẩm quyền thực hiện các đoạn tuyến/dự án đường cao tốc đi qua địa bàn theo hình thức đầu tư công; Bộ Giao thông vận tải thực hiện các đoạn tuyến/dự án còn lại theo quy định</w:t>
      </w:r>
      <w:r w:rsidR="00D63DE8" w:rsidRPr="004F3A79">
        <w:rPr>
          <w:szCs w:val="28"/>
          <w:lang w:val="vi-VN"/>
        </w:rPr>
        <w:t>.</w:t>
      </w:r>
    </w:p>
    <w:p w14:paraId="35E2F1F1" w14:textId="2348FC98" w:rsidR="005D1611" w:rsidRPr="004F3A79" w:rsidRDefault="005D1611" w:rsidP="00DC6EBF">
      <w:pPr>
        <w:widowControl w:val="0"/>
        <w:spacing w:before="60" w:after="60" w:line="240" w:lineRule="auto"/>
        <w:ind w:firstLine="720"/>
        <w:rPr>
          <w:b/>
          <w:szCs w:val="28"/>
          <w:lang w:val="vi-VN"/>
        </w:rPr>
      </w:pPr>
      <w:bookmarkStart w:id="30" w:name="_Toc90323753"/>
      <w:r w:rsidRPr="004F3A79">
        <w:rPr>
          <w:szCs w:val="28"/>
          <w:lang w:val="vi-VN"/>
        </w:rPr>
        <w:t>Chính phủ chịu trách nhiệm tổ chức triển khai; huy động sự vào cuộc, tham gia giám sát ngay từ đầu của Kiểm toán Nhà nước và các cơ quan chức năng, bảo đảm công khai, minh bạch, chống tiêu cực,</w:t>
      </w:r>
      <w:r w:rsidR="00DC6EBF" w:rsidRPr="004F3A79">
        <w:rPr>
          <w:szCs w:val="28"/>
        </w:rPr>
        <w:t xml:space="preserve"> tham nhũng,</w:t>
      </w:r>
      <w:r w:rsidRPr="004F3A79">
        <w:rPr>
          <w:szCs w:val="28"/>
          <w:lang w:val="vi-VN"/>
        </w:rPr>
        <w:t xml:space="preserve"> lợi ích nhóm; báo cáo Quốc hội kết quả thực hiện sau khi kết thúc thời hạn áp dụng chính sách.</w:t>
      </w:r>
    </w:p>
    <w:p w14:paraId="6AA2D307" w14:textId="597D1E6D" w:rsidR="001B373D" w:rsidRPr="004F3A79" w:rsidRDefault="00D63DE8" w:rsidP="00DC6EBF">
      <w:pPr>
        <w:widowControl w:val="0"/>
        <w:spacing w:before="60" w:after="60" w:line="240" w:lineRule="auto"/>
        <w:ind w:firstLine="720"/>
        <w:rPr>
          <w:b/>
          <w:szCs w:val="28"/>
          <w:lang w:val="vi-VN"/>
        </w:rPr>
      </w:pPr>
      <w:r w:rsidRPr="004F3A79">
        <w:rPr>
          <w:b/>
          <w:szCs w:val="28"/>
          <w:lang w:val="vi-VN"/>
        </w:rPr>
        <w:t>6</w:t>
      </w:r>
      <w:r w:rsidR="00A36774" w:rsidRPr="004F3A79">
        <w:rPr>
          <w:b/>
          <w:szCs w:val="28"/>
          <w:lang w:val="vi-VN"/>
        </w:rPr>
        <w:t xml:space="preserve">. </w:t>
      </w:r>
      <w:r w:rsidR="002E685B" w:rsidRPr="004F3A79">
        <w:rPr>
          <w:b/>
          <w:szCs w:val="28"/>
          <w:lang w:val="vi-VN"/>
        </w:rPr>
        <w:t>Đ</w:t>
      </w:r>
      <w:r w:rsidR="00A36774" w:rsidRPr="004F3A79">
        <w:rPr>
          <w:b/>
          <w:szCs w:val="28"/>
          <w:lang w:val="vi-VN"/>
        </w:rPr>
        <w:t>ánh giá tác động</w:t>
      </w:r>
      <w:bookmarkStart w:id="31" w:name="_Toc89776622"/>
      <w:bookmarkStart w:id="32" w:name="_Toc90323754"/>
      <w:bookmarkEnd w:id="30"/>
      <w:r w:rsidR="00243F8F" w:rsidRPr="004F3A79">
        <w:rPr>
          <w:b/>
          <w:szCs w:val="28"/>
          <w:lang w:val="vi-VN"/>
        </w:rPr>
        <w:t xml:space="preserve"> và </w:t>
      </w:r>
      <w:r w:rsidR="00DC6EBF" w:rsidRPr="004F3A79">
        <w:rPr>
          <w:b/>
          <w:szCs w:val="28"/>
        </w:rPr>
        <w:t>g</w:t>
      </w:r>
      <w:r w:rsidR="00243F8F" w:rsidRPr="004F3A79">
        <w:rPr>
          <w:b/>
          <w:szCs w:val="28"/>
          <w:lang w:val="vi-VN"/>
        </w:rPr>
        <w:t>iải pháp điều hành</w:t>
      </w:r>
    </w:p>
    <w:p w14:paraId="6AA2D30D" w14:textId="6B7216B5" w:rsidR="00864B64" w:rsidRPr="004F3A79" w:rsidRDefault="005D1611" w:rsidP="00DC6EBF">
      <w:pPr>
        <w:widowControl w:val="0"/>
        <w:spacing w:before="60" w:after="60" w:line="240" w:lineRule="auto"/>
        <w:ind w:firstLine="720"/>
        <w:rPr>
          <w:szCs w:val="28"/>
          <w:lang w:val="vi-VN"/>
        </w:rPr>
      </w:pPr>
      <w:r w:rsidRPr="004F3A79">
        <w:rPr>
          <w:szCs w:val="28"/>
          <w:lang w:val="vi-VN"/>
        </w:rPr>
        <w:t xml:space="preserve">Những tác động của chính sách đã được nêu đầy đủ trong Đề án và Tờ trình của Chính phủ, trong </w:t>
      </w:r>
      <w:r w:rsidR="00243F8F" w:rsidRPr="004F3A79">
        <w:rPr>
          <w:szCs w:val="28"/>
          <w:lang w:val="vi-VN"/>
        </w:rPr>
        <w:t>đó có một số tác động đến chỉ tiêu kinh tế vĩ mô, an toàn tài chính quốc gia, vay và trả nợ công cần chú ý như</w:t>
      </w:r>
      <w:bookmarkEnd w:id="31"/>
      <w:bookmarkEnd w:id="32"/>
      <w:r w:rsidR="00243F8F" w:rsidRPr="004F3A79">
        <w:rPr>
          <w:szCs w:val="28"/>
          <w:lang w:val="vi-VN"/>
        </w:rPr>
        <w:t xml:space="preserve">: (i) </w:t>
      </w:r>
      <w:r w:rsidR="00864B64" w:rsidRPr="004F3A79">
        <w:rPr>
          <w:szCs w:val="28"/>
          <w:lang w:val="vi-VN"/>
        </w:rPr>
        <w:t xml:space="preserve">Bội chi </w:t>
      </w:r>
      <w:r w:rsidR="00BA25D4" w:rsidRPr="004F3A79">
        <w:rPr>
          <w:szCs w:val="28"/>
          <w:lang w:val="vi-VN"/>
        </w:rPr>
        <w:t>NSNN</w:t>
      </w:r>
      <w:r w:rsidR="00864B64" w:rsidRPr="004F3A79">
        <w:rPr>
          <w:szCs w:val="28"/>
          <w:lang w:val="vi-VN"/>
        </w:rPr>
        <w:t xml:space="preserve"> </w:t>
      </w:r>
      <w:r w:rsidR="00A97C9A" w:rsidRPr="004F3A79">
        <w:rPr>
          <w:szCs w:val="28"/>
          <w:lang w:val="vi-VN"/>
        </w:rPr>
        <w:t>bình quân</w:t>
      </w:r>
      <w:r w:rsidR="001658F5" w:rsidRPr="004F3A79">
        <w:rPr>
          <w:szCs w:val="28"/>
          <w:lang w:val="vi-VN"/>
        </w:rPr>
        <w:t xml:space="preserve"> năm 2022-2023 tăng thêm khoảng</w:t>
      </w:r>
      <w:r w:rsidR="00A97C9A" w:rsidRPr="004F3A79">
        <w:rPr>
          <w:szCs w:val="28"/>
          <w:lang w:val="vi-VN"/>
        </w:rPr>
        <w:t xml:space="preserve"> 1,2% GDP</w:t>
      </w:r>
      <w:r w:rsidR="008609C7" w:rsidRPr="004F3A79">
        <w:rPr>
          <w:szCs w:val="28"/>
          <w:lang w:val="vi-VN"/>
        </w:rPr>
        <w:t xml:space="preserve"> </w:t>
      </w:r>
      <w:r w:rsidR="00C33E81" w:rsidRPr="004F3A79">
        <w:rPr>
          <w:szCs w:val="28"/>
          <w:lang w:val="vi-VN"/>
        </w:rPr>
        <w:t>mỗi năm</w:t>
      </w:r>
      <w:r w:rsidR="00864B64" w:rsidRPr="004F3A79">
        <w:rPr>
          <w:szCs w:val="28"/>
          <w:lang w:val="vi-VN"/>
        </w:rPr>
        <w:t xml:space="preserve">; </w:t>
      </w:r>
      <w:r w:rsidR="00243F8F" w:rsidRPr="004F3A79">
        <w:rPr>
          <w:szCs w:val="28"/>
          <w:lang w:val="vi-VN"/>
        </w:rPr>
        <w:t xml:space="preserve">(ii) </w:t>
      </w:r>
      <w:r w:rsidR="00864B64" w:rsidRPr="004F3A79">
        <w:rPr>
          <w:szCs w:val="28"/>
          <w:lang w:val="vi-VN"/>
        </w:rPr>
        <w:t xml:space="preserve">nợ công đến cuối năm </w:t>
      </w:r>
      <w:r w:rsidR="00BA25D4" w:rsidRPr="004F3A79">
        <w:rPr>
          <w:szCs w:val="28"/>
          <w:lang w:val="vi-VN"/>
        </w:rPr>
        <w:t>202</w:t>
      </w:r>
      <w:r w:rsidR="00A97C9A" w:rsidRPr="004F3A79">
        <w:rPr>
          <w:szCs w:val="28"/>
          <w:lang w:val="vi-VN"/>
        </w:rPr>
        <w:t>5</w:t>
      </w:r>
      <w:r w:rsidR="00BA25D4" w:rsidRPr="004F3A79">
        <w:rPr>
          <w:szCs w:val="28"/>
          <w:lang w:val="vi-VN"/>
        </w:rPr>
        <w:t xml:space="preserve"> </w:t>
      </w:r>
      <w:r w:rsidR="00A97C9A" w:rsidRPr="004F3A79">
        <w:rPr>
          <w:szCs w:val="28"/>
          <w:lang w:val="vi-VN"/>
        </w:rPr>
        <w:t xml:space="preserve">khoảng </w:t>
      </w:r>
      <w:r w:rsidR="00C01394" w:rsidRPr="004F3A79">
        <w:rPr>
          <w:szCs w:val="28"/>
          <w:lang w:val="vi-VN"/>
        </w:rPr>
        <w:t>49-50</w:t>
      </w:r>
      <w:r w:rsidR="00864B64" w:rsidRPr="004F3A79">
        <w:rPr>
          <w:szCs w:val="28"/>
          <w:lang w:val="vi-VN"/>
        </w:rPr>
        <w:t>%GDP; nợ Chính phủ 45-46%GDP</w:t>
      </w:r>
      <w:r w:rsidR="00243F8F" w:rsidRPr="004F3A79">
        <w:rPr>
          <w:szCs w:val="28"/>
          <w:lang w:val="vi-VN"/>
        </w:rPr>
        <w:t>; (iii) c</w:t>
      </w:r>
      <w:r w:rsidR="00864B64" w:rsidRPr="004F3A79">
        <w:rPr>
          <w:szCs w:val="28"/>
          <w:lang w:val="vi-VN"/>
        </w:rPr>
        <w:t>hỉ tiêu trả nợ trực tiếp của Chính phủ so với thu ngân sách nhà nước có thể có năm vượt 25%</w:t>
      </w:r>
      <w:r w:rsidR="00243F8F" w:rsidRPr="004F3A79">
        <w:rPr>
          <w:szCs w:val="28"/>
          <w:lang w:val="vi-VN"/>
        </w:rPr>
        <w:t>; (iv) áp lực lạm phát.</w:t>
      </w:r>
    </w:p>
    <w:p w14:paraId="6AA2D31A" w14:textId="2C163B94" w:rsidR="00DA785B" w:rsidRPr="004F3A79" w:rsidRDefault="00864B64" w:rsidP="00DC6EBF">
      <w:pPr>
        <w:widowControl w:val="0"/>
        <w:spacing w:before="60" w:after="60" w:line="240" w:lineRule="auto"/>
        <w:ind w:firstLine="720"/>
        <w:rPr>
          <w:szCs w:val="28"/>
          <w:lang w:val="vi-VN"/>
        </w:rPr>
      </w:pPr>
      <w:r w:rsidRPr="004F3A79">
        <w:rPr>
          <w:szCs w:val="28"/>
          <w:lang w:val="vi-VN"/>
        </w:rPr>
        <w:t>Với yêu cầu huy động nguồn lực lớn cho Chương trình</w:t>
      </w:r>
      <w:r w:rsidR="00705818" w:rsidRPr="004F3A79">
        <w:rPr>
          <w:szCs w:val="28"/>
          <w:lang w:val="vi-VN"/>
        </w:rPr>
        <w:t>,</w:t>
      </w:r>
      <w:r w:rsidRPr="004F3A79">
        <w:rPr>
          <w:szCs w:val="28"/>
          <w:lang w:val="vi-VN"/>
        </w:rPr>
        <w:t xml:space="preserve"> dự báo tác động đối với các chỉ tiêu an toàn nợ công nêu trên, trong tổ chức thực hiện cần thận trọng, có phương án</w:t>
      </w:r>
      <w:r w:rsidR="00243F8F" w:rsidRPr="004F3A79">
        <w:rPr>
          <w:szCs w:val="28"/>
          <w:lang w:val="vi-VN"/>
        </w:rPr>
        <w:t>, giải pháp</w:t>
      </w:r>
      <w:r w:rsidRPr="004F3A79">
        <w:rPr>
          <w:szCs w:val="28"/>
          <w:lang w:val="vi-VN"/>
        </w:rPr>
        <w:t xml:space="preserve"> điều hành kịp thời, </w:t>
      </w:r>
      <w:r w:rsidR="00243F8F" w:rsidRPr="004F3A79">
        <w:rPr>
          <w:szCs w:val="28"/>
          <w:lang w:val="vi-VN"/>
        </w:rPr>
        <w:t xml:space="preserve">linh hoạt, </w:t>
      </w:r>
      <w:r w:rsidRPr="004F3A79">
        <w:rPr>
          <w:szCs w:val="28"/>
          <w:lang w:val="vi-VN"/>
        </w:rPr>
        <w:t>phù hợp trong các tình huống xấu nhất để hạn chế</w:t>
      </w:r>
      <w:r w:rsidR="0044714C" w:rsidRPr="004F3A79">
        <w:rPr>
          <w:szCs w:val="28"/>
          <w:lang w:val="vi-VN"/>
        </w:rPr>
        <w:t xml:space="preserve"> </w:t>
      </w:r>
      <w:r w:rsidRPr="004F3A79">
        <w:rPr>
          <w:szCs w:val="28"/>
          <w:lang w:val="vi-VN"/>
        </w:rPr>
        <w:t xml:space="preserve">tác động tiêu cực đến các cân đối vĩ mô, </w:t>
      </w:r>
      <w:r w:rsidR="004C3F49" w:rsidRPr="004F3A79">
        <w:rPr>
          <w:szCs w:val="28"/>
          <w:lang w:val="vi-VN"/>
        </w:rPr>
        <w:t xml:space="preserve">mặt bằng lãi suất, tỷ giá, </w:t>
      </w:r>
      <w:r w:rsidRPr="004F3A79">
        <w:rPr>
          <w:szCs w:val="28"/>
          <w:lang w:val="vi-VN"/>
        </w:rPr>
        <w:t>xếp hạng tín nhiệm quố</w:t>
      </w:r>
      <w:r w:rsidR="00243F8F" w:rsidRPr="004F3A79">
        <w:rPr>
          <w:szCs w:val="28"/>
          <w:lang w:val="vi-VN"/>
        </w:rPr>
        <w:t>c gia; đồng thời thực hiện hiệu quả Chương trình, phục hồi nền kinh tế trong thời gian ngắn nhất, tạo nền tảng để phát triển trong tương lai.</w:t>
      </w:r>
    </w:p>
    <w:p w14:paraId="6AA2D31B" w14:textId="63989FF2" w:rsidR="00A36774" w:rsidRPr="004F3A79" w:rsidRDefault="00436291" w:rsidP="00DC6EBF">
      <w:pPr>
        <w:pStyle w:val="Heading1"/>
        <w:keepNext w:val="0"/>
        <w:keepLines w:val="0"/>
        <w:widowControl w:val="0"/>
        <w:spacing w:before="60" w:after="60" w:line="240" w:lineRule="auto"/>
        <w:ind w:firstLine="720"/>
        <w:rPr>
          <w:rFonts w:cs="Times New Roman"/>
          <w:szCs w:val="28"/>
          <w:lang w:val="vi-VN"/>
        </w:rPr>
      </w:pPr>
      <w:bookmarkStart w:id="33" w:name="_Toc90323761"/>
      <w:r w:rsidRPr="004F3A79">
        <w:rPr>
          <w:rFonts w:cs="Times New Roman"/>
          <w:szCs w:val="28"/>
          <w:lang w:val="vi-VN"/>
        </w:rPr>
        <w:t>III</w:t>
      </w:r>
      <w:r w:rsidR="0001131B" w:rsidRPr="004F3A79">
        <w:rPr>
          <w:rFonts w:cs="Times New Roman"/>
          <w:szCs w:val="28"/>
          <w:lang w:val="vi-VN"/>
        </w:rPr>
        <w:t xml:space="preserve">. </w:t>
      </w:r>
      <w:r w:rsidR="00A36774" w:rsidRPr="004F3A79">
        <w:rPr>
          <w:rFonts w:cs="Times New Roman"/>
          <w:szCs w:val="28"/>
          <w:lang w:val="vi-VN"/>
        </w:rPr>
        <w:t>CÁC NỘI DUNG TRÌNH</w:t>
      </w:r>
      <w:r w:rsidR="00AD3920" w:rsidRPr="004F3A79">
        <w:rPr>
          <w:rFonts w:cs="Times New Roman"/>
          <w:szCs w:val="28"/>
          <w:lang w:val="vi-VN"/>
        </w:rPr>
        <w:t xml:space="preserve"> </w:t>
      </w:r>
      <w:r w:rsidR="00A36774" w:rsidRPr="004F3A79">
        <w:rPr>
          <w:rFonts w:cs="Times New Roman"/>
          <w:szCs w:val="28"/>
          <w:lang w:val="vi-VN"/>
        </w:rPr>
        <w:t>QUỐC HỘI</w:t>
      </w:r>
      <w:bookmarkEnd w:id="33"/>
    </w:p>
    <w:p w14:paraId="6AA2D31C" w14:textId="1D4C0AD5" w:rsidR="00AD3920" w:rsidRPr="004F3A79" w:rsidRDefault="00AD3920" w:rsidP="00DC6EBF">
      <w:pPr>
        <w:widowControl w:val="0"/>
        <w:spacing w:before="60" w:after="60" w:line="240" w:lineRule="auto"/>
        <w:ind w:firstLine="720"/>
        <w:rPr>
          <w:bCs/>
          <w:szCs w:val="28"/>
          <w:lang w:val="vi-VN"/>
        </w:rPr>
      </w:pPr>
      <w:r w:rsidRPr="004F3A79">
        <w:rPr>
          <w:bCs/>
          <w:szCs w:val="28"/>
          <w:lang w:val="vi-VN"/>
        </w:rPr>
        <w:t xml:space="preserve">Chính phủ trình Quốc hội xem xét, cho ý kiến về một số </w:t>
      </w:r>
      <w:r w:rsidR="00070976" w:rsidRPr="004F3A79">
        <w:rPr>
          <w:bCs/>
          <w:szCs w:val="28"/>
          <w:lang w:val="vi-VN"/>
        </w:rPr>
        <w:t>chính sách</w:t>
      </w:r>
      <w:r w:rsidRPr="004F3A79">
        <w:rPr>
          <w:bCs/>
          <w:szCs w:val="28"/>
          <w:lang w:val="vi-VN"/>
        </w:rPr>
        <w:t xml:space="preserve"> tài khóa, tiền tệ để hỗ trợ Chương trình, cụ thể:</w:t>
      </w:r>
    </w:p>
    <w:p w14:paraId="5F11018A" w14:textId="24D62C31" w:rsidR="00D03E0B" w:rsidRPr="004F3A79" w:rsidRDefault="00AD3920" w:rsidP="00DC6EBF">
      <w:pPr>
        <w:widowControl w:val="0"/>
        <w:spacing w:before="60" w:after="60" w:line="240" w:lineRule="auto"/>
        <w:ind w:firstLine="720"/>
        <w:rPr>
          <w:szCs w:val="28"/>
          <w:lang w:val="vi-VN"/>
        </w:rPr>
      </w:pPr>
      <w:r w:rsidRPr="004F3A79">
        <w:rPr>
          <w:b/>
          <w:bCs/>
          <w:szCs w:val="28"/>
          <w:lang w:val="vi-VN"/>
        </w:rPr>
        <w:t>1.</w:t>
      </w:r>
      <w:r w:rsidRPr="004F3A79">
        <w:rPr>
          <w:bCs/>
          <w:szCs w:val="28"/>
          <w:lang w:val="vi-VN"/>
        </w:rPr>
        <w:t xml:space="preserve"> Tăng bội chi NSNN để có nguồn thực hiện Chương trình với tổng số tiền là </w:t>
      </w:r>
      <w:r w:rsidR="00190247" w:rsidRPr="004F3A79">
        <w:rPr>
          <w:b/>
          <w:szCs w:val="28"/>
          <w:lang w:val="vi-VN"/>
        </w:rPr>
        <w:t xml:space="preserve">240 </w:t>
      </w:r>
      <w:r w:rsidRPr="004F3A79">
        <w:rPr>
          <w:bCs/>
          <w:szCs w:val="28"/>
          <w:lang w:val="vi-VN"/>
        </w:rPr>
        <w:t>nghìn tỷ đồng trong 02 năm 2022-2023</w:t>
      </w:r>
      <w:r w:rsidR="006839EA" w:rsidRPr="004F3A79">
        <w:rPr>
          <w:bCs/>
          <w:szCs w:val="28"/>
          <w:lang w:val="vi-VN"/>
        </w:rPr>
        <w:t>; trong đó năm 2022 khoảng 102,8 nghìn tỷ đồng, tăng tỷ lệ bội chi NSNN lên 5,08% GDP (tăng thêm khoảng 1,1% GDP so với dự toán NSNN năm 2022 đã được Quốc hội thông qua)</w:t>
      </w:r>
      <w:r w:rsidRPr="004F3A79">
        <w:rPr>
          <w:bCs/>
          <w:szCs w:val="28"/>
          <w:lang w:val="vi-VN"/>
        </w:rPr>
        <w:t xml:space="preserve">. </w:t>
      </w:r>
      <w:r w:rsidR="00024E7E" w:rsidRPr="004F3A79">
        <w:rPr>
          <w:szCs w:val="28"/>
          <w:lang w:val="vi-VN"/>
        </w:rPr>
        <w:t xml:space="preserve">Cho phép: (i) </w:t>
      </w:r>
      <w:r w:rsidR="00024E7E" w:rsidRPr="004F3A79">
        <w:rPr>
          <w:bCs/>
          <w:szCs w:val="28"/>
          <w:lang w:val="vi-VN"/>
        </w:rPr>
        <w:t xml:space="preserve">nghĩa vụ trả nợ trực tiếp của Chính phủ so với thu NSNN bình quân giai đoạn 2021-2025 có thể cao hơn 25%; (ii) tổng mức vay, trả nợ của NSTW có thể cao hơn Kế hoạch tài chính 5 năm quốc gia Quốc hội đã phê duyệt; (iii) kỳ hạn phát hành trái phiếu Chính phủ bình quân thấp hơn 9 năm. Chấp thuận việc NSNN </w:t>
      </w:r>
      <w:r w:rsidR="00024E7E" w:rsidRPr="004F3A79">
        <w:rPr>
          <w:szCs w:val="28"/>
          <w:lang w:val="vi-VN"/>
        </w:rPr>
        <w:t>có thể vay các nguồn tài chính hợp pháp khác phù hợp và hoàn trả khi có nguồn trong kế hoạch tài chính-NSNN hàng năm hoặc các nguồn khác; Bộ Tài chính phát hành trực tiếp trái phiếu Chính phủ cho Ngân hàng Nhà nước.</w:t>
      </w:r>
    </w:p>
    <w:p w14:paraId="4122EC92" w14:textId="77777777" w:rsidR="00024E7E" w:rsidRPr="004F3A79" w:rsidRDefault="00024E7E" w:rsidP="00DC6EBF">
      <w:pPr>
        <w:widowControl w:val="0"/>
        <w:spacing w:before="60" w:after="60" w:line="240" w:lineRule="auto"/>
        <w:ind w:firstLine="720"/>
        <w:rPr>
          <w:szCs w:val="28"/>
          <w:lang w:val="vi-VN"/>
        </w:rPr>
      </w:pPr>
      <w:r w:rsidRPr="004F3A79">
        <w:rPr>
          <w:szCs w:val="28"/>
          <w:lang w:val="vi-VN"/>
        </w:rPr>
        <w:t>Giao Chính phủ xây dựng phương án phân bổ dự toán NSNN và phương án bổ sung kế hoạch đầu tư công năm 2022 cho các chương trình, dự án thuộc kế hoạch đầu tư công trung hạn giai đoạn 2021-2025 và các dự án thuộc Chương trình phục hồi và phát triển KTXH đã đủ thủ tục theo quy định. Quốc hội ủy quyền cho Ủy ban Thường vụ Quốc hội xem xét, quyết định trước khi Chính phủ phân bổ, giao bổ sung dự toán và bổ sung kế hoạch đầu tư công năm 2022.</w:t>
      </w:r>
    </w:p>
    <w:p w14:paraId="73DA73F4" w14:textId="77777777" w:rsidR="00024E7E" w:rsidRPr="004F3A79" w:rsidRDefault="00024E7E" w:rsidP="00DC6EBF">
      <w:pPr>
        <w:widowControl w:val="0"/>
        <w:spacing w:before="60" w:after="60" w:line="240" w:lineRule="auto"/>
        <w:ind w:firstLine="720"/>
        <w:rPr>
          <w:szCs w:val="28"/>
          <w:lang w:val="vi-VN"/>
        </w:rPr>
      </w:pPr>
      <w:r w:rsidRPr="004F3A79">
        <w:rPr>
          <w:szCs w:val="28"/>
          <w:lang w:val="vi-VN"/>
        </w:rPr>
        <w:t xml:space="preserve">Đối với năm 2023, Chính phủ tổng hợp kế hoạch và dự toán NSNN chung </w:t>
      </w:r>
      <w:r w:rsidRPr="004F3A79">
        <w:rPr>
          <w:szCs w:val="28"/>
          <w:lang w:val="vi-VN"/>
        </w:rPr>
        <w:lastRenderedPageBreak/>
        <w:t>cho cả phần tăng thêm của Chương trình phục hồi và của năm 2023, trình Quốc hội xem xét, quyết định theo quy định hiện hành.</w:t>
      </w:r>
    </w:p>
    <w:p w14:paraId="6AA2D31F" w14:textId="02E365E2" w:rsidR="00AD3920" w:rsidRPr="004F3A79" w:rsidRDefault="00A734D7" w:rsidP="00DC6EBF">
      <w:pPr>
        <w:widowControl w:val="0"/>
        <w:spacing w:before="60" w:after="60" w:line="240" w:lineRule="auto"/>
        <w:ind w:firstLine="720"/>
        <w:rPr>
          <w:bCs/>
          <w:szCs w:val="28"/>
          <w:lang w:val="vi-VN"/>
        </w:rPr>
      </w:pPr>
      <w:r w:rsidRPr="004F3A79">
        <w:rPr>
          <w:b/>
          <w:bCs/>
          <w:szCs w:val="28"/>
          <w:lang w:val="vi-VN"/>
        </w:rPr>
        <w:t>2.</w:t>
      </w:r>
      <w:r w:rsidRPr="004F3A79">
        <w:rPr>
          <w:bCs/>
          <w:szCs w:val="28"/>
          <w:lang w:val="vi-VN"/>
        </w:rPr>
        <w:t xml:space="preserve"> </w:t>
      </w:r>
      <w:r w:rsidR="00AD3920" w:rsidRPr="004F3A79">
        <w:rPr>
          <w:bCs/>
          <w:szCs w:val="28"/>
          <w:lang w:val="vi-VN"/>
        </w:rPr>
        <w:t xml:space="preserve">Tiếp tục miễn, giảm thuế khoảng </w:t>
      </w:r>
      <w:r w:rsidR="00190247" w:rsidRPr="004F3A79">
        <w:rPr>
          <w:b/>
          <w:bCs/>
          <w:szCs w:val="28"/>
          <w:lang w:val="vi-VN"/>
        </w:rPr>
        <w:t>64</w:t>
      </w:r>
      <w:r w:rsidR="00190247" w:rsidRPr="004F3A79">
        <w:rPr>
          <w:bCs/>
          <w:szCs w:val="28"/>
          <w:lang w:val="vi-VN"/>
        </w:rPr>
        <w:t xml:space="preserve"> </w:t>
      </w:r>
      <w:r w:rsidR="00AD3920" w:rsidRPr="004F3A79">
        <w:rPr>
          <w:bCs/>
          <w:szCs w:val="28"/>
          <w:lang w:val="vi-VN"/>
        </w:rPr>
        <w:t xml:space="preserve">nghìn tỷ </w:t>
      </w:r>
      <w:r w:rsidR="007B47EE" w:rsidRPr="004F3A79">
        <w:rPr>
          <w:bCs/>
          <w:szCs w:val="28"/>
          <w:lang w:val="vi-VN"/>
        </w:rPr>
        <w:t xml:space="preserve">đồng </w:t>
      </w:r>
      <w:r w:rsidR="00AD3920" w:rsidRPr="004F3A79">
        <w:rPr>
          <w:bCs/>
          <w:szCs w:val="28"/>
          <w:lang w:val="vi-VN"/>
        </w:rPr>
        <w:t>trong năm 2022</w:t>
      </w:r>
      <w:r w:rsidR="00243F8F" w:rsidRPr="004F3A79">
        <w:rPr>
          <w:bCs/>
          <w:szCs w:val="28"/>
          <w:lang w:val="vi-VN"/>
        </w:rPr>
        <w:t xml:space="preserve"> </w:t>
      </w:r>
      <w:r w:rsidR="00BE57CA" w:rsidRPr="004F3A79">
        <w:rPr>
          <w:bCs/>
          <w:szCs w:val="28"/>
          <w:lang w:val="vi-VN"/>
        </w:rPr>
        <w:t>và</w:t>
      </w:r>
      <w:r w:rsidR="00AD3920" w:rsidRPr="004F3A79">
        <w:rPr>
          <w:bCs/>
          <w:szCs w:val="28"/>
          <w:lang w:val="vi-VN"/>
        </w:rPr>
        <w:t xml:space="preserve"> tính vào bội chi NSNN tương ứng (</w:t>
      </w:r>
      <w:r w:rsidR="000C3E0D" w:rsidRPr="004F3A79">
        <w:rPr>
          <w:bCs/>
          <w:szCs w:val="28"/>
          <w:lang w:val="vi-VN"/>
        </w:rPr>
        <w:t>đã tính trong tổng số kiến nghị tăng bội chi 240</w:t>
      </w:r>
      <w:r w:rsidR="006D1442" w:rsidRPr="004F3A79">
        <w:rPr>
          <w:bCs/>
          <w:szCs w:val="28"/>
          <w:lang w:val="vi-VN"/>
        </w:rPr>
        <w:t xml:space="preserve"> nghìn </w:t>
      </w:r>
      <w:r w:rsidR="000C3E0D" w:rsidRPr="004F3A79">
        <w:rPr>
          <w:bCs/>
          <w:szCs w:val="28"/>
          <w:lang w:val="vi-VN"/>
        </w:rPr>
        <w:t>t</w:t>
      </w:r>
      <w:r w:rsidR="006D1442" w:rsidRPr="004F3A79">
        <w:rPr>
          <w:bCs/>
          <w:szCs w:val="28"/>
          <w:lang w:val="vi-VN"/>
        </w:rPr>
        <w:t>ỷ</w:t>
      </w:r>
      <w:r w:rsidR="000C3E0D" w:rsidRPr="004F3A79">
        <w:rPr>
          <w:bCs/>
          <w:szCs w:val="28"/>
          <w:lang w:val="vi-VN"/>
        </w:rPr>
        <w:t xml:space="preserve"> đồng tại mục 1 nêu trên</w:t>
      </w:r>
      <w:r w:rsidR="0004431F" w:rsidRPr="004F3A79">
        <w:rPr>
          <w:bCs/>
          <w:szCs w:val="28"/>
          <w:lang w:val="vi-VN"/>
        </w:rPr>
        <w:t>).</w:t>
      </w:r>
    </w:p>
    <w:p w14:paraId="5C1C2429" w14:textId="2ECE022F" w:rsidR="005F6010" w:rsidRPr="004F3A79" w:rsidRDefault="005F6010" w:rsidP="00DC6EBF">
      <w:pPr>
        <w:widowControl w:val="0"/>
        <w:spacing w:before="60" w:after="60" w:line="240" w:lineRule="auto"/>
        <w:ind w:firstLine="720"/>
        <w:rPr>
          <w:szCs w:val="28"/>
          <w:lang w:val="vi-VN"/>
        </w:rPr>
      </w:pPr>
      <w:r w:rsidRPr="004F3A79">
        <w:rPr>
          <w:b/>
          <w:szCs w:val="28"/>
          <w:lang w:val="vi-VN"/>
        </w:rPr>
        <w:t>3.</w:t>
      </w:r>
      <w:r w:rsidRPr="004F3A79">
        <w:rPr>
          <w:szCs w:val="28"/>
          <w:lang w:val="vi-VN"/>
        </w:rPr>
        <w:t xml:space="preserve"> Trình Quốc hội quyết định việc cho phép tính vào chi phí được trừ khi xác định thu nhập chịu thuế thu nhập doanh nghiệp đối với khoản chi ủng hộ, tài trợ của doanh nghiệp, tổ chức cho các hoạt động phòng, chống dịch COVID-19 tại Việt Nam cho đến khi cơ quan có thẩm quyền công bố hết dịch COVID-19 theo một trong 02 phương án:</w:t>
      </w:r>
    </w:p>
    <w:p w14:paraId="3EA41FEC" w14:textId="77777777" w:rsidR="005F6010" w:rsidRPr="004F3A79" w:rsidRDefault="005F6010" w:rsidP="00DC6EBF">
      <w:pPr>
        <w:widowControl w:val="0"/>
        <w:spacing w:before="60" w:after="60" w:line="240" w:lineRule="auto"/>
        <w:ind w:firstLine="720"/>
        <w:rPr>
          <w:szCs w:val="28"/>
          <w:lang w:val="vi-VN"/>
        </w:rPr>
      </w:pPr>
      <w:r w:rsidRPr="004F3A79">
        <w:rPr>
          <w:b/>
          <w:szCs w:val="28"/>
          <w:lang w:val="vi-VN"/>
        </w:rPr>
        <w:t>Phương án 1:</w:t>
      </w:r>
      <w:r w:rsidRPr="004F3A79">
        <w:rPr>
          <w:szCs w:val="28"/>
          <w:lang w:val="vi-VN"/>
        </w:rPr>
        <w:t xml:space="preserve"> Cho phép tính vào chi phí được trừ khi xác định thu nhập chịu thuế thu nhập doanh nghiệp đối với khoản chi ủng hộ, tài trợ của doanh nghiệp, tổ chức </w:t>
      </w:r>
      <w:r w:rsidRPr="004F3A79">
        <w:rPr>
          <w:b/>
          <w:szCs w:val="28"/>
          <w:lang w:val="vi-VN"/>
        </w:rPr>
        <w:t>bằng tiền, hiện vật</w:t>
      </w:r>
      <w:r w:rsidRPr="004F3A79">
        <w:rPr>
          <w:szCs w:val="28"/>
          <w:lang w:val="vi-VN"/>
        </w:rPr>
        <w:t xml:space="preserve"> cho các hoạt động phòng, chống dịch Covid-19 tại Việt Nam cho đến khi cơ quan có thẩm quyền công bố hết dịch Covid-19. Đối với khoản đóng góp bằng hiện vật phải có đầy đủ hóa đơn, chứng từ hợp pháp theo quy định của Bộ Tài chính.  </w:t>
      </w:r>
    </w:p>
    <w:p w14:paraId="39697135" w14:textId="77777777" w:rsidR="005F6010" w:rsidRPr="004F3A79" w:rsidRDefault="005F6010" w:rsidP="00DC6EBF">
      <w:pPr>
        <w:widowControl w:val="0"/>
        <w:spacing w:before="60" w:after="60" w:line="240" w:lineRule="auto"/>
        <w:ind w:firstLine="720"/>
        <w:rPr>
          <w:szCs w:val="28"/>
          <w:lang w:val="vi-VN"/>
        </w:rPr>
      </w:pPr>
      <w:r w:rsidRPr="004F3A79">
        <w:rPr>
          <w:b/>
          <w:szCs w:val="28"/>
          <w:lang w:val="vi-VN"/>
        </w:rPr>
        <w:t xml:space="preserve">Phương án 2: </w:t>
      </w:r>
      <w:r w:rsidRPr="004F3A79">
        <w:rPr>
          <w:szCs w:val="28"/>
          <w:lang w:val="vi-VN"/>
        </w:rPr>
        <w:t xml:space="preserve">Chỉ cho phép tính vào chi phí được trừ khi xác định thu nhập chịu thuế thu nhập doanh nghiệp đối với khoản chi ủng hộ, tài trợ của doanh nghiệp, tổ chức </w:t>
      </w:r>
      <w:r w:rsidRPr="004F3A79">
        <w:rPr>
          <w:b/>
          <w:szCs w:val="28"/>
          <w:lang w:val="vi-VN"/>
        </w:rPr>
        <w:t>bằng tiền</w:t>
      </w:r>
      <w:r w:rsidRPr="004F3A79">
        <w:rPr>
          <w:szCs w:val="28"/>
          <w:lang w:val="vi-VN"/>
        </w:rPr>
        <w:t xml:space="preserve"> cho các hoạt động phòng, chống dịch Covid-19 tại Việt Nam cho đến khi cơ quan có thẩm quyền công bố hết dịch Covid-19. </w:t>
      </w:r>
    </w:p>
    <w:p w14:paraId="7382118D" w14:textId="3A7F1BC4" w:rsidR="005F6010" w:rsidRPr="004F3A79" w:rsidRDefault="005F6010" w:rsidP="00DC6EBF">
      <w:pPr>
        <w:widowControl w:val="0"/>
        <w:spacing w:before="60" w:after="60" w:line="240" w:lineRule="auto"/>
        <w:ind w:firstLine="720"/>
        <w:rPr>
          <w:szCs w:val="28"/>
          <w:lang w:val="vi-VN"/>
        </w:rPr>
      </w:pPr>
      <w:r w:rsidRPr="004F3A79">
        <w:rPr>
          <w:b/>
          <w:bCs/>
          <w:szCs w:val="28"/>
          <w:lang w:val="vi-VN"/>
        </w:rPr>
        <w:t>4.</w:t>
      </w:r>
      <w:r w:rsidRPr="004F3A79">
        <w:rPr>
          <w:bCs/>
          <w:szCs w:val="28"/>
          <w:lang w:val="vi-VN"/>
        </w:rPr>
        <w:t xml:space="preserve"> </w:t>
      </w:r>
      <w:r w:rsidRPr="004F3A79">
        <w:rPr>
          <w:szCs w:val="28"/>
          <w:lang w:val="vi-VN"/>
        </w:rPr>
        <w:t xml:space="preserve">Tăng hạn mức bảo lãnh Chính phủ đối với trái phiếu phát hành trong nước của Ngân hàng Chính sách Xã hội tối đa </w:t>
      </w:r>
      <w:r w:rsidRPr="004F3A79">
        <w:rPr>
          <w:b/>
          <w:szCs w:val="28"/>
          <w:lang w:val="vi-VN"/>
        </w:rPr>
        <w:t>38,4</w:t>
      </w:r>
      <w:r w:rsidRPr="004F3A79">
        <w:rPr>
          <w:szCs w:val="28"/>
          <w:lang w:val="vi-VN"/>
        </w:rPr>
        <w:t xml:space="preserve"> nghìn tỷ đồng để thực hiện các nhiệm vụ, giải pháp cho vay ưu đãi trong 02 năm 2022-2023.</w:t>
      </w:r>
    </w:p>
    <w:p w14:paraId="5FE8541E" w14:textId="5DC466B0" w:rsidR="005F6010" w:rsidRPr="004F3A79" w:rsidRDefault="005F6010" w:rsidP="00DC6EBF">
      <w:pPr>
        <w:widowControl w:val="0"/>
        <w:spacing w:before="60" w:after="60" w:line="240" w:lineRule="auto"/>
        <w:ind w:firstLine="720"/>
        <w:rPr>
          <w:szCs w:val="28"/>
          <w:lang w:val="vi-VN"/>
        </w:rPr>
      </w:pPr>
      <w:r w:rsidRPr="004F3A79">
        <w:rPr>
          <w:b/>
          <w:szCs w:val="28"/>
          <w:lang w:val="vi-VN"/>
        </w:rPr>
        <w:t>5.</w:t>
      </w:r>
      <w:r w:rsidRPr="004F3A79">
        <w:rPr>
          <w:szCs w:val="28"/>
          <w:lang w:val="vi-VN"/>
        </w:rPr>
        <w:t xml:space="preserve"> Cho phép bố trí NSNN để tăng vốn điều lệ cho Ngân hàng Nông nghiệp và Phát triển nông thôn trong giai đoạn 2021-2023. </w:t>
      </w:r>
    </w:p>
    <w:p w14:paraId="6EEFF383" w14:textId="71BD59DE" w:rsidR="005F6010" w:rsidRPr="004F3A79" w:rsidRDefault="005F6010" w:rsidP="00DC6EBF">
      <w:pPr>
        <w:widowControl w:val="0"/>
        <w:spacing w:before="60" w:after="60" w:line="240" w:lineRule="auto"/>
        <w:ind w:firstLine="720"/>
        <w:rPr>
          <w:bCs/>
          <w:szCs w:val="28"/>
          <w:lang w:val="vi-VN"/>
        </w:rPr>
      </w:pPr>
      <w:r w:rsidRPr="004F3A79">
        <w:rPr>
          <w:b/>
          <w:bCs/>
          <w:szCs w:val="28"/>
          <w:lang w:val="vi-VN"/>
        </w:rPr>
        <w:t>6.</w:t>
      </w:r>
      <w:r w:rsidRPr="004F3A79">
        <w:rPr>
          <w:bCs/>
          <w:szCs w:val="28"/>
          <w:lang w:val="vi-VN"/>
        </w:rPr>
        <w:t xml:space="preserve"> Trong quá trình điều hành chính sách hỗ trợ đầu tư công, để bảo đảm thực hiện hiệu quả và đẩy mạnh giải ngân vốn đầu tư công của Chương trình trong 2 năm 2022-2023, giao Chính phủ báo cáo Ủy ban Thường vụ Quốc hội xem xét, quyết định phương án điều chỉnh, phân bổ vốn đầu tư công của Chương trình và Kế hoạch đầu tư công trung hạn 2021-2025.</w:t>
      </w:r>
    </w:p>
    <w:p w14:paraId="065DE905" w14:textId="5100CEFE" w:rsidR="005F6010" w:rsidRPr="004F3A79" w:rsidRDefault="005F6010" w:rsidP="00DC6EBF">
      <w:pPr>
        <w:widowControl w:val="0"/>
        <w:spacing w:before="60" w:after="60" w:line="240" w:lineRule="auto"/>
        <w:ind w:firstLine="720"/>
        <w:rPr>
          <w:bCs/>
          <w:szCs w:val="28"/>
          <w:lang w:val="vi-VN"/>
        </w:rPr>
      </w:pPr>
      <w:r w:rsidRPr="004F3A79">
        <w:rPr>
          <w:b/>
          <w:bCs/>
          <w:szCs w:val="28"/>
          <w:lang w:val="vi-VN"/>
        </w:rPr>
        <w:t xml:space="preserve">7. </w:t>
      </w:r>
      <w:r w:rsidRPr="004F3A79">
        <w:rPr>
          <w:bCs/>
          <w:szCs w:val="28"/>
          <w:lang w:val="vi-VN"/>
        </w:rPr>
        <w:t xml:space="preserve">Về Danh mục các dự án đầu tư công, giao Chính phủ chỉ đạo các bộ, ngành, địa phương liên quan khẩn trương hoàn thiện thủ tục đầu tư các dự án, quyết định điều chỉnh chủ trương </w:t>
      </w:r>
      <w:r w:rsidR="00024E7E" w:rsidRPr="004F3A79">
        <w:rPr>
          <w:bCs/>
          <w:szCs w:val="28"/>
          <w:lang w:val="vi-VN"/>
        </w:rPr>
        <w:t>theo thẩm quyền</w:t>
      </w:r>
      <w:r w:rsidRPr="004F3A79">
        <w:rPr>
          <w:bCs/>
          <w:szCs w:val="28"/>
          <w:lang w:val="vi-VN"/>
        </w:rPr>
        <w:t>. Chính phủ báo cáo Ủy ban Thường vụ Quốc hội trước khi phân bổ và giao kế hoạch theo quy định của Nghị quyết số 29/2021/QH15 của Quốc hội.</w:t>
      </w:r>
    </w:p>
    <w:p w14:paraId="5BC1252E" w14:textId="16768A99" w:rsidR="005F6010" w:rsidRPr="004F3A79" w:rsidRDefault="005F6010" w:rsidP="00DC6EBF">
      <w:pPr>
        <w:widowControl w:val="0"/>
        <w:spacing w:before="60" w:after="60" w:line="240" w:lineRule="auto"/>
        <w:ind w:firstLine="720"/>
        <w:rPr>
          <w:szCs w:val="28"/>
          <w:lang w:val="vi-VN"/>
        </w:rPr>
      </w:pPr>
      <w:r w:rsidRPr="004F3A79">
        <w:rPr>
          <w:b/>
          <w:bCs/>
          <w:szCs w:val="28"/>
          <w:lang w:val="vi-VN"/>
        </w:rPr>
        <w:t>8.</w:t>
      </w:r>
      <w:r w:rsidRPr="004F3A79">
        <w:rPr>
          <w:bCs/>
          <w:szCs w:val="28"/>
          <w:lang w:val="vi-VN"/>
        </w:rPr>
        <w:t xml:space="preserve"> Để </w:t>
      </w:r>
      <w:r w:rsidRPr="004F3A79">
        <w:rPr>
          <w:szCs w:val="28"/>
          <w:lang w:val="vi-VN"/>
        </w:rPr>
        <w:t>đẩy nhanh tiến độ thực hiện các dự án hạ tầng chiến lược, quan trọng, có quy mô lớn trong phạm vi Chương trình,</w:t>
      </w:r>
      <w:r w:rsidRPr="004F3A79">
        <w:rPr>
          <w:bCs/>
          <w:szCs w:val="28"/>
          <w:lang w:val="vi-VN"/>
        </w:rPr>
        <w:t xml:space="preserve"> cho phép á</w:t>
      </w:r>
      <w:r w:rsidRPr="004F3A79">
        <w:rPr>
          <w:szCs w:val="28"/>
          <w:lang w:val="vi-VN"/>
        </w:rPr>
        <w:t>p dụng thí điểm một số cơ chế, chính sách đặc thù về chỉ định thầu đối với các gói thầu tư vấn, gói thầu phục vụ và gói thầu thực hiện đền bù, giải phóng mặt bằng và tái định cư, gói thầu xây lắp; khai thác mỏ khoáng sản để thực hiện dự án</w:t>
      </w:r>
      <w:r w:rsidR="00960225" w:rsidRPr="004F3A79">
        <w:rPr>
          <w:szCs w:val="28"/>
        </w:rPr>
        <w:t>;</w:t>
      </w:r>
      <w:r w:rsidR="00186531" w:rsidRPr="004F3A79">
        <w:rPr>
          <w:szCs w:val="28"/>
        </w:rPr>
        <w:t xml:space="preserve"> phân cấp, phân quyền, bố trí nguồn vốn</w:t>
      </w:r>
      <w:r w:rsidR="00960225" w:rsidRPr="004F3A79">
        <w:rPr>
          <w:szCs w:val="28"/>
        </w:rPr>
        <w:t xml:space="preserve"> </w:t>
      </w:r>
      <w:r w:rsidR="00186531" w:rsidRPr="004F3A79">
        <w:rPr>
          <w:szCs w:val="28"/>
        </w:rPr>
        <w:t>cho</w:t>
      </w:r>
      <w:r w:rsidRPr="004F3A79">
        <w:rPr>
          <w:szCs w:val="28"/>
          <w:lang w:val="vi-VN"/>
        </w:rPr>
        <w:t xml:space="preserve"> UBND một số địa phương thực hiện các đoạn tuyến/dự án đường cao tốc theo hình thức đầu tư công đi qua địa bàn như đã trình bày ở trên</w:t>
      </w:r>
      <w:r w:rsidR="00960225" w:rsidRPr="004F3A79">
        <w:rPr>
          <w:szCs w:val="28"/>
        </w:rPr>
        <w:t xml:space="preserve"> (</w:t>
      </w:r>
      <w:r w:rsidR="00DC6EBF" w:rsidRPr="004F3A79">
        <w:rPr>
          <w:spacing w:val="-2"/>
          <w:szCs w:val="28"/>
        </w:rPr>
        <w:t>Bộ Giao thông vận tải chịu trách nhiệm các đoạn tuyến</w:t>
      </w:r>
      <w:r w:rsidR="000A33B9" w:rsidRPr="004F3A79">
        <w:rPr>
          <w:spacing w:val="-2"/>
          <w:szCs w:val="28"/>
        </w:rPr>
        <w:t>/dự án</w:t>
      </w:r>
      <w:r w:rsidR="00DC6EBF" w:rsidRPr="004F3A79">
        <w:rPr>
          <w:spacing w:val="-2"/>
          <w:szCs w:val="28"/>
        </w:rPr>
        <w:t xml:space="preserve"> còn lại và tăng cường kiểm tra, giám sát, quản lý nhà nước đoạn tuyến</w:t>
      </w:r>
      <w:r w:rsidR="000A33B9" w:rsidRPr="004F3A79">
        <w:rPr>
          <w:spacing w:val="-2"/>
          <w:szCs w:val="28"/>
        </w:rPr>
        <w:t>/dự án</w:t>
      </w:r>
      <w:r w:rsidR="00DC6EBF" w:rsidRPr="004F3A79">
        <w:rPr>
          <w:spacing w:val="-2"/>
          <w:szCs w:val="28"/>
        </w:rPr>
        <w:t xml:space="preserve"> và phần vốn giao cho địa phương</w:t>
      </w:r>
      <w:r w:rsidR="00055056">
        <w:rPr>
          <w:spacing w:val="-2"/>
          <w:szCs w:val="28"/>
        </w:rPr>
        <w:t xml:space="preserve">, </w:t>
      </w:r>
      <w:r w:rsidR="00055056">
        <w:rPr>
          <w:spacing w:val="-2"/>
          <w:szCs w:val="28"/>
        </w:rPr>
        <w:lastRenderedPageBreak/>
        <w:t>nếu không sẽ tạo áp lực rất lớn cho Bộ Giao thông vận tải trong tổ chức thực hiện Chương trình</w:t>
      </w:r>
      <w:r w:rsidR="00960225" w:rsidRPr="004F3A79">
        <w:rPr>
          <w:spacing w:val="-2"/>
          <w:szCs w:val="28"/>
        </w:rPr>
        <w:t>)</w:t>
      </w:r>
      <w:r w:rsidRPr="004F3A79">
        <w:rPr>
          <w:szCs w:val="28"/>
          <w:lang w:val="vi-VN"/>
        </w:rPr>
        <w:t xml:space="preserve">. </w:t>
      </w:r>
    </w:p>
    <w:p w14:paraId="6AA2D327" w14:textId="1BBC30AD" w:rsidR="001968FB" w:rsidRPr="004F3A79" w:rsidRDefault="005F6010" w:rsidP="00DC6EBF">
      <w:pPr>
        <w:widowControl w:val="0"/>
        <w:spacing w:before="60" w:after="60" w:line="240" w:lineRule="auto"/>
        <w:ind w:firstLine="720"/>
        <w:rPr>
          <w:szCs w:val="28"/>
          <w:lang w:val="vi-VN"/>
        </w:rPr>
      </w:pPr>
      <w:r w:rsidRPr="004F3A79">
        <w:rPr>
          <w:b/>
          <w:szCs w:val="28"/>
          <w:lang w:val="vi-VN"/>
        </w:rPr>
        <w:t>9.</w:t>
      </w:r>
      <w:r w:rsidRPr="004F3A79">
        <w:rPr>
          <w:szCs w:val="28"/>
          <w:lang w:val="vi-VN"/>
        </w:rPr>
        <w:t xml:space="preserve"> Giao Chính phủ báo cáo Ủy ban Thường vụ Quốc hội xem xét, quyết định điều chỉnh linh hoạt giữa các nhiệm vụ chi của Chương trình đối với những vấn đề thuộc thẩm quyền của Quốc hội để bảo đảm tiến độ thực hiện, nâng cao hiệu quả sử dụng nguồn lực.</w:t>
      </w:r>
    </w:p>
    <w:p w14:paraId="6AA2D329" w14:textId="0BFFA230" w:rsidR="00594FA6" w:rsidRPr="004F3A79" w:rsidRDefault="00391D91" w:rsidP="00DC6EBF">
      <w:pPr>
        <w:widowControl w:val="0"/>
        <w:spacing w:before="60" w:after="60" w:line="240" w:lineRule="auto"/>
        <w:ind w:firstLine="720"/>
        <w:rPr>
          <w:spacing w:val="-2"/>
          <w:szCs w:val="28"/>
          <w:lang w:val="vi-VN"/>
        </w:rPr>
      </w:pPr>
      <w:r w:rsidRPr="004F3A79">
        <w:rPr>
          <w:spacing w:val="-2"/>
          <w:szCs w:val="28"/>
          <w:lang w:val="vi-VN"/>
        </w:rPr>
        <w:t>Trên cơ sở Nghị quyết của Quốc hội, Ủy ban Thường vụ Quốc hội, Chính phủ sẽ nghiêm túc, khẩn trương tổ chức triển khai, ban hành nhanh các giải pháp thuộc thẩm quyền của Chính phủ; phân công chi tiết nhiệm vụ cho các Phó Thủ tướng Chính phủ, bộ, cơ quan trung ương, địa phương chịu trách nhiệm chỉ đạo, tổ chức triển khai; tăng cường theo dõi, giám sát, kiểm tra, đôn đốc, bảo đảm tính hiệu quả và khả thi, tránh lạm dụng chính sách, gắn với cá thể hóa trách nhiệm, nhất là trách nhiệm của người đứng đầu trong lãnh đạo, chỉ đạo và giám sát thực hiện; huy động sự tham gia giám sát chặt chẽ, hiệu quả của Hội đồng Dân tộc, các Ủy ban của Quốc hội, Kiểm toán Nhà nước, Hội đồng nhân dân các tỉnh, thành phố trực thuộc Trung ương, Mặt trận Tổ quốc Việt Nam và các tổ chức thành viên; kịp thời báo cáo Quốc hội, Ủy ban Thường vụ Quốc hội trong trường hợp có vấn đề phát sinh vượt thẩm quyền.</w:t>
      </w:r>
    </w:p>
    <w:p w14:paraId="5C98B733" w14:textId="1377DFC7" w:rsidR="00CF0805" w:rsidRPr="004F3A79" w:rsidRDefault="00CF0805" w:rsidP="00024E7E">
      <w:pPr>
        <w:spacing w:before="40" w:afterLines="40" w:after="96" w:line="240" w:lineRule="auto"/>
        <w:ind w:firstLine="720"/>
        <w:rPr>
          <w:rFonts w:eastAsia="Times New Roman"/>
          <w:kern w:val="16"/>
          <w:szCs w:val="28"/>
          <w:lang w:val="pt-BR"/>
        </w:rPr>
      </w:pPr>
      <w:r w:rsidRPr="004F3A79">
        <w:rPr>
          <w:rFonts w:eastAsia="Times New Roman"/>
          <w:kern w:val="16"/>
          <w:szCs w:val="28"/>
          <w:lang w:val="pt-BR"/>
        </w:rPr>
        <w:t xml:space="preserve">Trên đây là </w:t>
      </w:r>
      <w:r w:rsidR="005F6010" w:rsidRPr="004F3A79">
        <w:rPr>
          <w:rFonts w:eastAsia="Times New Roman"/>
          <w:kern w:val="16"/>
          <w:szCs w:val="28"/>
          <w:lang w:val="pt-BR"/>
        </w:rPr>
        <w:t xml:space="preserve">tóm tắt </w:t>
      </w:r>
      <w:r w:rsidRPr="004F3A79">
        <w:rPr>
          <w:rFonts w:eastAsia="Times New Roman"/>
          <w:kern w:val="16"/>
          <w:szCs w:val="28"/>
          <w:lang w:val="pt-BR"/>
        </w:rPr>
        <w:t>Tờ trình dự thảo Nghị quyết của Quốc hội về chính sách tài khóa, tiền tệ để hỗ trợ Chương trình phục hồi và phát triển kinh tế- xã hội, Chính phủ trình Quốc hội xem xét, cho ý kiến về nội dung dự thảo Nghị quyết và thông qua tại Kỳ họp bất thường lần thứ nhất, Quốc hội khóa XV./.</w:t>
      </w:r>
    </w:p>
    <w:tbl>
      <w:tblPr>
        <w:tblW w:w="5000" w:type="pct"/>
        <w:tblLook w:val="01E0" w:firstRow="1" w:lastRow="1" w:firstColumn="1" w:lastColumn="1" w:noHBand="0" w:noVBand="0"/>
      </w:tblPr>
      <w:tblGrid>
        <w:gridCol w:w="5104"/>
        <w:gridCol w:w="3968"/>
      </w:tblGrid>
      <w:tr w:rsidR="00623A50" w:rsidRPr="004F3A79" w14:paraId="72CE84AA" w14:textId="77777777" w:rsidTr="0068022C">
        <w:trPr>
          <w:trHeight w:val="80"/>
        </w:trPr>
        <w:tc>
          <w:tcPr>
            <w:tcW w:w="2813" w:type="pct"/>
          </w:tcPr>
          <w:p w14:paraId="36144924" w14:textId="77777777" w:rsidR="00623A50" w:rsidRPr="004F3A79" w:rsidRDefault="00623A50" w:rsidP="00623A50">
            <w:pPr>
              <w:autoSpaceDE w:val="0"/>
              <w:autoSpaceDN w:val="0"/>
              <w:spacing w:before="0" w:after="0" w:line="240" w:lineRule="auto"/>
              <w:ind w:firstLine="0"/>
              <w:rPr>
                <w:b/>
                <w:i/>
                <w:noProof/>
                <w:szCs w:val="20"/>
                <w:lang w:val="it-IT"/>
              </w:rPr>
            </w:pPr>
            <w:r w:rsidRPr="004F3A79">
              <w:rPr>
                <w:b/>
                <w:i/>
                <w:noProof/>
                <w:sz w:val="24"/>
                <w:szCs w:val="20"/>
                <w:lang w:val="it-IT"/>
              </w:rPr>
              <w:t>Nơi nhận:</w:t>
            </w:r>
          </w:p>
          <w:p w14:paraId="4346C4E4" w14:textId="77777777"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Như trên;</w:t>
            </w:r>
          </w:p>
          <w:p w14:paraId="0CFC3E5D" w14:textId="77777777"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Thủ tướng và các PTTg Chính phủ;</w:t>
            </w:r>
          </w:p>
          <w:p w14:paraId="43F13FF7" w14:textId="77777777"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Hội đồng dân tộc và các Ủy ban của Quốc hội;</w:t>
            </w:r>
          </w:p>
          <w:p w14:paraId="192FB9D4" w14:textId="77777777"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Văn phòng Quốc hội;</w:t>
            </w:r>
          </w:p>
          <w:p w14:paraId="56F8BE59" w14:textId="77777777"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Kiểm toán Nhà nước;</w:t>
            </w:r>
          </w:p>
          <w:p w14:paraId="1FAB4F59" w14:textId="77777777"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Bộ Kế hoạch và Đầu tư;</w:t>
            </w:r>
          </w:p>
          <w:p w14:paraId="0A0FDC35" w14:textId="77777777"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Bộ Tài chính;</w:t>
            </w:r>
          </w:p>
          <w:p w14:paraId="1D7F8CB0" w14:textId="77777777"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Bộ Y tế;</w:t>
            </w:r>
          </w:p>
          <w:p w14:paraId="4144EE97" w14:textId="77777777"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Bộ Nội vụ;</w:t>
            </w:r>
          </w:p>
          <w:p w14:paraId="0C81E89B" w14:textId="00870AB9" w:rsidR="00623A50" w:rsidRPr="004F3A79" w:rsidRDefault="00623A50" w:rsidP="00623A50">
            <w:pPr>
              <w:autoSpaceDE w:val="0"/>
              <w:autoSpaceDN w:val="0"/>
              <w:spacing w:before="0" w:after="0" w:line="240" w:lineRule="auto"/>
              <w:ind w:firstLine="0"/>
              <w:rPr>
                <w:noProof/>
                <w:sz w:val="22"/>
                <w:szCs w:val="20"/>
                <w:lang w:val="it-IT"/>
              </w:rPr>
            </w:pPr>
            <w:r w:rsidRPr="004F3A79">
              <w:rPr>
                <w:noProof/>
                <w:sz w:val="22"/>
                <w:szCs w:val="20"/>
                <w:lang w:val="it-IT"/>
              </w:rPr>
              <w:t xml:space="preserve">- </w:t>
            </w:r>
            <w:r w:rsidR="00093214" w:rsidRPr="004F3A79">
              <w:rPr>
                <w:noProof/>
                <w:sz w:val="22"/>
                <w:szCs w:val="20"/>
                <w:lang w:val="it-IT"/>
              </w:rPr>
              <w:t>VPCP</w:t>
            </w:r>
            <w:r w:rsidRPr="004F3A79">
              <w:rPr>
                <w:noProof/>
                <w:sz w:val="22"/>
                <w:szCs w:val="20"/>
                <w:lang w:val="it-IT"/>
              </w:rPr>
              <w:t>: BTCN, PCN Mai Thị</w:t>
            </w:r>
            <w:r w:rsidR="006667CA" w:rsidRPr="004F3A79">
              <w:rPr>
                <w:noProof/>
                <w:sz w:val="22"/>
                <w:szCs w:val="20"/>
                <w:lang w:val="it-IT"/>
              </w:rPr>
              <w:t xml:space="preserve"> Thu Vân;</w:t>
            </w:r>
          </w:p>
          <w:p w14:paraId="6EC53C4D" w14:textId="0BB73C35" w:rsidR="00623A50" w:rsidRPr="004F3A79" w:rsidRDefault="00093214" w:rsidP="00623A50">
            <w:pPr>
              <w:autoSpaceDE w:val="0"/>
              <w:autoSpaceDN w:val="0"/>
              <w:spacing w:before="0" w:after="0" w:line="240" w:lineRule="auto"/>
              <w:ind w:firstLine="0"/>
              <w:rPr>
                <w:noProof/>
                <w:sz w:val="22"/>
                <w:szCs w:val="20"/>
                <w:lang w:val="it-IT"/>
              </w:rPr>
            </w:pPr>
            <w:r w:rsidRPr="004F3A79">
              <w:rPr>
                <w:noProof/>
                <w:sz w:val="22"/>
                <w:szCs w:val="20"/>
                <w:lang w:val="it-IT"/>
              </w:rPr>
              <w:t xml:space="preserve">              </w:t>
            </w:r>
            <w:r w:rsidR="006667CA" w:rsidRPr="004F3A79">
              <w:rPr>
                <w:noProof/>
                <w:sz w:val="22"/>
                <w:szCs w:val="20"/>
                <w:lang w:val="it-IT"/>
              </w:rPr>
              <w:t>C</w:t>
            </w:r>
            <w:r w:rsidR="00623A50" w:rsidRPr="004F3A79">
              <w:rPr>
                <w:noProof/>
                <w:sz w:val="22"/>
                <w:szCs w:val="20"/>
                <w:lang w:val="it-IT"/>
              </w:rPr>
              <w:t>ác Vụ: QHĐP, TH, TKBT</w:t>
            </w:r>
            <w:r w:rsidR="006667CA" w:rsidRPr="004F3A79">
              <w:rPr>
                <w:noProof/>
                <w:sz w:val="22"/>
                <w:szCs w:val="20"/>
                <w:lang w:val="it-IT"/>
              </w:rPr>
              <w:t>.</w:t>
            </w:r>
          </w:p>
          <w:p w14:paraId="1FA74671" w14:textId="770B3163" w:rsidR="00623A50" w:rsidRPr="004F3A79" w:rsidRDefault="00623A50" w:rsidP="00623A50">
            <w:pPr>
              <w:autoSpaceDE w:val="0"/>
              <w:autoSpaceDN w:val="0"/>
              <w:spacing w:before="0" w:after="0" w:line="240" w:lineRule="auto"/>
              <w:ind w:firstLine="0"/>
              <w:rPr>
                <w:noProof/>
                <w:szCs w:val="20"/>
                <w:lang w:val="it-IT"/>
              </w:rPr>
            </w:pPr>
            <w:r w:rsidRPr="004F3A79">
              <w:rPr>
                <w:noProof/>
                <w:sz w:val="22"/>
                <w:szCs w:val="20"/>
                <w:lang w:val="it-IT"/>
              </w:rPr>
              <w:t>- Lưu: VT, KTTH</w:t>
            </w:r>
            <w:r w:rsidR="006667CA" w:rsidRPr="004F3A79">
              <w:rPr>
                <w:noProof/>
                <w:sz w:val="22"/>
                <w:szCs w:val="20"/>
                <w:lang w:val="it-IT"/>
              </w:rPr>
              <w:t xml:space="preserve"> (3)</w:t>
            </w:r>
            <w:r w:rsidRPr="004F3A79">
              <w:rPr>
                <w:noProof/>
                <w:sz w:val="22"/>
                <w:szCs w:val="20"/>
                <w:lang w:val="it-IT"/>
              </w:rPr>
              <w:t>.</w:t>
            </w:r>
          </w:p>
        </w:tc>
        <w:tc>
          <w:tcPr>
            <w:tcW w:w="2187" w:type="pct"/>
          </w:tcPr>
          <w:p w14:paraId="6F462940" w14:textId="77777777" w:rsidR="00623A50" w:rsidRPr="004F3A79" w:rsidRDefault="00623A50" w:rsidP="00623A50">
            <w:pPr>
              <w:autoSpaceDE w:val="0"/>
              <w:autoSpaceDN w:val="0"/>
              <w:spacing w:before="0" w:after="0" w:line="240" w:lineRule="auto"/>
              <w:ind w:firstLine="0"/>
              <w:jc w:val="center"/>
              <w:rPr>
                <w:b/>
                <w:noProof/>
                <w:szCs w:val="20"/>
                <w:lang w:val="it-IT"/>
              </w:rPr>
            </w:pPr>
            <w:r w:rsidRPr="004F3A79">
              <w:rPr>
                <w:b/>
                <w:noProof/>
                <w:szCs w:val="20"/>
                <w:lang w:val="it-IT"/>
              </w:rPr>
              <w:t>TM. CHÍNH PHỦ</w:t>
            </w:r>
          </w:p>
          <w:p w14:paraId="71A97209" w14:textId="77777777" w:rsidR="00623A50" w:rsidRPr="004F3A79" w:rsidRDefault="00623A50" w:rsidP="00623A50">
            <w:pPr>
              <w:autoSpaceDE w:val="0"/>
              <w:autoSpaceDN w:val="0"/>
              <w:spacing w:before="0" w:after="0" w:line="240" w:lineRule="auto"/>
              <w:ind w:firstLine="0"/>
              <w:jc w:val="center"/>
              <w:rPr>
                <w:b/>
                <w:noProof/>
                <w:szCs w:val="20"/>
                <w:lang w:val="it-IT"/>
              </w:rPr>
            </w:pPr>
            <w:r w:rsidRPr="004F3A79">
              <w:rPr>
                <w:b/>
                <w:noProof/>
                <w:szCs w:val="20"/>
                <w:lang w:val="it-IT"/>
              </w:rPr>
              <w:t>TUQ. THỦ TƯỚNG</w:t>
            </w:r>
          </w:p>
          <w:p w14:paraId="0C88B1CB" w14:textId="77777777" w:rsidR="00623A50" w:rsidRPr="004F3A79" w:rsidRDefault="00623A50" w:rsidP="00623A50">
            <w:pPr>
              <w:autoSpaceDE w:val="0"/>
              <w:autoSpaceDN w:val="0"/>
              <w:spacing w:before="0" w:after="0" w:line="240" w:lineRule="auto"/>
              <w:ind w:firstLine="0"/>
              <w:jc w:val="center"/>
              <w:rPr>
                <w:b/>
                <w:noProof/>
                <w:szCs w:val="20"/>
                <w:lang w:val="it-IT"/>
              </w:rPr>
            </w:pPr>
            <w:r w:rsidRPr="004F3A79">
              <w:rPr>
                <w:b/>
                <w:noProof/>
                <w:szCs w:val="20"/>
                <w:lang w:val="it-IT"/>
              </w:rPr>
              <w:t>BỘ TRƯỞNG</w:t>
            </w:r>
          </w:p>
          <w:p w14:paraId="73196939" w14:textId="77777777" w:rsidR="00623A50" w:rsidRPr="004F3A79" w:rsidRDefault="00623A50" w:rsidP="00623A50">
            <w:pPr>
              <w:autoSpaceDE w:val="0"/>
              <w:autoSpaceDN w:val="0"/>
              <w:spacing w:before="0" w:after="0" w:line="240" w:lineRule="auto"/>
              <w:ind w:firstLine="0"/>
              <w:jc w:val="center"/>
              <w:rPr>
                <w:b/>
                <w:noProof/>
                <w:szCs w:val="20"/>
                <w:lang w:val="it-IT"/>
              </w:rPr>
            </w:pPr>
            <w:r w:rsidRPr="004F3A79">
              <w:rPr>
                <w:b/>
                <w:noProof/>
                <w:szCs w:val="20"/>
                <w:lang w:val="it-IT"/>
              </w:rPr>
              <w:t>BỘ KẾ HOẠCH VÀ ĐẦU TƯ</w:t>
            </w:r>
          </w:p>
          <w:p w14:paraId="30E69D8E" w14:textId="77777777" w:rsidR="00623A50" w:rsidRPr="004F3A79" w:rsidRDefault="00623A50" w:rsidP="00623A50">
            <w:pPr>
              <w:autoSpaceDE w:val="0"/>
              <w:autoSpaceDN w:val="0"/>
              <w:spacing w:before="0" w:after="0" w:line="240" w:lineRule="auto"/>
              <w:ind w:firstLine="0"/>
              <w:jc w:val="center"/>
              <w:rPr>
                <w:b/>
                <w:noProof/>
                <w:szCs w:val="20"/>
                <w:lang w:val="it-IT"/>
              </w:rPr>
            </w:pPr>
          </w:p>
          <w:p w14:paraId="1A370F27" w14:textId="77777777" w:rsidR="00623A50" w:rsidRPr="004F3A79" w:rsidRDefault="00623A50" w:rsidP="00623A50">
            <w:pPr>
              <w:autoSpaceDE w:val="0"/>
              <w:autoSpaceDN w:val="0"/>
              <w:spacing w:before="0" w:after="0" w:line="240" w:lineRule="auto"/>
              <w:ind w:firstLine="0"/>
              <w:jc w:val="center"/>
              <w:rPr>
                <w:b/>
                <w:noProof/>
                <w:szCs w:val="20"/>
                <w:lang w:val="it-IT"/>
              </w:rPr>
            </w:pPr>
          </w:p>
          <w:p w14:paraId="4D4D1858" w14:textId="65E562E4" w:rsidR="00623A50" w:rsidRPr="004F3A79" w:rsidRDefault="00B86B1C" w:rsidP="00623A50">
            <w:pPr>
              <w:autoSpaceDE w:val="0"/>
              <w:autoSpaceDN w:val="0"/>
              <w:spacing w:before="0" w:after="0" w:line="240" w:lineRule="auto"/>
              <w:ind w:firstLine="0"/>
              <w:jc w:val="center"/>
              <w:rPr>
                <w:b/>
                <w:noProof/>
                <w:szCs w:val="20"/>
                <w:lang w:val="it-IT"/>
              </w:rPr>
            </w:pPr>
            <w:r>
              <w:rPr>
                <w:b/>
                <w:noProof/>
                <w:szCs w:val="20"/>
                <w:lang w:val="it-IT"/>
              </w:rPr>
              <w:t>(Đã ký</w:t>
            </w:r>
            <w:bookmarkStart w:id="34" w:name="_GoBack"/>
            <w:bookmarkEnd w:id="34"/>
            <w:r>
              <w:rPr>
                <w:b/>
                <w:noProof/>
                <w:szCs w:val="20"/>
                <w:lang w:val="it-IT"/>
              </w:rPr>
              <w:t>)</w:t>
            </w:r>
          </w:p>
          <w:p w14:paraId="21ABC542" w14:textId="77777777" w:rsidR="00623A50" w:rsidRPr="004F3A79" w:rsidRDefault="00623A50" w:rsidP="00623A50">
            <w:pPr>
              <w:autoSpaceDE w:val="0"/>
              <w:autoSpaceDN w:val="0"/>
              <w:spacing w:before="0" w:after="0" w:line="240" w:lineRule="auto"/>
              <w:ind w:firstLine="0"/>
              <w:jc w:val="center"/>
              <w:rPr>
                <w:b/>
                <w:noProof/>
                <w:szCs w:val="20"/>
                <w:lang w:val="it-IT"/>
              </w:rPr>
            </w:pPr>
          </w:p>
          <w:p w14:paraId="55BB2DEC" w14:textId="77777777" w:rsidR="00623A50" w:rsidRPr="004F3A79" w:rsidRDefault="00623A50" w:rsidP="00623A50">
            <w:pPr>
              <w:autoSpaceDE w:val="0"/>
              <w:autoSpaceDN w:val="0"/>
              <w:spacing w:before="0" w:after="0" w:line="240" w:lineRule="auto"/>
              <w:ind w:firstLine="0"/>
              <w:jc w:val="center"/>
              <w:rPr>
                <w:b/>
                <w:noProof/>
                <w:szCs w:val="20"/>
                <w:lang w:val="it-IT"/>
              </w:rPr>
            </w:pPr>
          </w:p>
          <w:p w14:paraId="08DD9260" w14:textId="77777777" w:rsidR="00623A50" w:rsidRPr="004F3A79" w:rsidRDefault="00623A50" w:rsidP="00623A50">
            <w:pPr>
              <w:autoSpaceDE w:val="0"/>
              <w:autoSpaceDN w:val="0"/>
              <w:spacing w:before="0" w:after="0" w:line="240" w:lineRule="auto"/>
              <w:ind w:firstLine="0"/>
              <w:jc w:val="center"/>
              <w:rPr>
                <w:b/>
                <w:noProof/>
                <w:szCs w:val="20"/>
                <w:lang w:val="it-IT"/>
              </w:rPr>
            </w:pPr>
          </w:p>
          <w:p w14:paraId="374525F9" w14:textId="77777777" w:rsidR="00623A50" w:rsidRPr="004F3A79" w:rsidRDefault="00623A50" w:rsidP="00623A50">
            <w:pPr>
              <w:autoSpaceDE w:val="0"/>
              <w:autoSpaceDN w:val="0"/>
              <w:spacing w:before="0" w:after="0" w:line="240" w:lineRule="auto"/>
              <w:ind w:firstLine="0"/>
              <w:jc w:val="center"/>
              <w:rPr>
                <w:b/>
                <w:noProof/>
                <w:szCs w:val="20"/>
                <w:lang w:val="it-IT"/>
              </w:rPr>
            </w:pPr>
            <w:r w:rsidRPr="004F3A79">
              <w:rPr>
                <w:b/>
                <w:noProof/>
                <w:szCs w:val="20"/>
                <w:lang w:val="it-IT"/>
              </w:rPr>
              <w:t>Nguyễn Chí Dũng</w:t>
            </w:r>
          </w:p>
        </w:tc>
      </w:tr>
    </w:tbl>
    <w:p w14:paraId="0358DDE5" w14:textId="1EFECF93" w:rsidR="000C34D8" w:rsidRPr="004F3A79" w:rsidRDefault="000C34D8" w:rsidP="00621F56">
      <w:pPr>
        <w:spacing w:before="0" w:after="160" w:line="259" w:lineRule="auto"/>
        <w:ind w:firstLine="0"/>
        <w:jc w:val="left"/>
        <w:rPr>
          <w:rFonts w:eastAsia="Times New Roman"/>
          <w:szCs w:val="28"/>
          <w:lang w:eastAsia="vi-VN"/>
        </w:rPr>
      </w:pPr>
    </w:p>
    <w:sectPr w:rsidR="000C34D8" w:rsidRPr="004F3A79" w:rsidSect="00542C8C">
      <w:headerReference w:type="default" r:id="rId7"/>
      <w:footnotePr>
        <w:numRestart w:val="eachSect"/>
      </w:footnotePr>
      <w:pgSz w:w="11907" w:h="16840" w:code="9"/>
      <w:pgMar w:top="851" w:right="1134" w:bottom="851" w:left="1701" w:header="510"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AD53E" w14:textId="77777777" w:rsidR="00FD2836" w:rsidRDefault="00FD2836" w:rsidP="00064CB6">
      <w:pPr>
        <w:spacing w:before="0" w:after="0" w:line="240" w:lineRule="auto"/>
      </w:pPr>
      <w:r>
        <w:separator/>
      </w:r>
    </w:p>
  </w:endnote>
  <w:endnote w:type="continuationSeparator" w:id="0">
    <w:p w14:paraId="1E6172CA" w14:textId="77777777" w:rsidR="00FD2836" w:rsidRDefault="00FD2836" w:rsidP="00064C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1CFCC" w14:textId="77777777" w:rsidR="00FD2836" w:rsidRDefault="00FD2836" w:rsidP="00064CB6">
      <w:pPr>
        <w:spacing w:before="0" w:after="0" w:line="240" w:lineRule="auto"/>
      </w:pPr>
      <w:r>
        <w:separator/>
      </w:r>
    </w:p>
  </w:footnote>
  <w:footnote w:type="continuationSeparator" w:id="0">
    <w:p w14:paraId="4CE95D8D" w14:textId="77777777" w:rsidR="00FD2836" w:rsidRDefault="00FD2836" w:rsidP="00064C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100781"/>
      <w:docPartObj>
        <w:docPartGallery w:val="Page Numbers (Top of Page)"/>
        <w:docPartUnique/>
      </w:docPartObj>
    </w:sdtPr>
    <w:sdtEndPr>
      <w:rPr>
        <w:noProof/>
      </w:rPr>
    </w:sdtEndPr>
    <w:sdtContent>
      <w:p w14:paraId="3394B10F" w14:textId="77777777" w:rsidR="004F3A79" w:rsidRDefault="0068022C" w:rsidP="004F3A79">
        <w:pPr>
          <w:pStyle w:val="Header"/>
          <w:ind w:firstLine="0"/>
          <w:jc w:val="center"/>
          <w:rPr>
            <w:noProof/>
          </w:rPr>
        </w:pPr>
        <w:r>
          <w:fldChar w:fldCharType="begin"/>
        </w:r>
        <w:r>
          <w:instrText xml:space="preserve"> PAGE   \* MERGEFORMAT </w:instrText>
        </w:r>
        <w:r>
          <w:fldChar w:fldCharType="separate"/>
        </w:r>
        <w:r w:rsidR="00055056">
          <w:rPr>
            <w:noProof/>
          </w:rPr>
          <w:t>7</w:t>
        </w:r>
        <w:r>
          <w:rPr>
            <w:noProof/>
          </w:rPr>
          <w:fldChar w:fldCharType="end"/>
        </w:r>
      </w:p>
      <w:p w14:paraId="5A64A2B3" w14:textId="5C93F7C2" w:rsidR="0068022C" w:rsidRDefault="00FD2836" w:rsidP="004F3A79">
        <w:pPr>
          <w:pStyle w:val="Header"/>
          <w:ind w:firstLine="0"/>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08"/>
    <w:rsid w:val="0000086A"/>
    <w:rsid w:val="0000162B"/>
    <w:rsid w:val="00010021"/>
    <w:rsid w:val="0001131B"/>
    <w:rsid w:val="00023950"/>
    <w:rsid w:val="00024E7E"/>
    <w:rsid w:val="000429B9"/>
    <w:rsid w:val="0004431F"/>
    <w:rsid w:val="00055056"/>
    <w:rsid w:val="00064CB6"/>
    <w:rsid w:val="00070976"/>
    <w:rsid w:val="000717AE"/>
    <w:rsid w:val="000738E4"/>
    <w:rsid w:val="000810D5"/>
    <w:rsid w:val="00082F01"/>
    <w:rsid w:val="0008334E"/>
    <w:rsid w:val="00085D6F"/>
    <w:rsid w:val="00093214"/>
    <w:rsid w:val="00093653"/>
    <w:rsid w:val="00094A5B"/>
    <w:rsid w:val="000A1D1C"/>
    <w:rsid w:val="000A33B9"/>
    <w:rsid w:val="000A7ED4"/>
    <w:rsid w:val="000B1285"/>
    <w:rsid w:val="000B6678"/>
    <w:rsid w:val="000C34D8"/>
    <w:rsid w:val="000C3E0D"/>
    <w:rsid w:val="000C454C"/>
    <w:rsid w:val="000E40C0"/>
    <w:rsid w:val="000E4490"/>
    <w:rsid w:val="000F15B2"/>
    <w:rsid w:val="000F2DF0"/>
    <w:rsid w:val="000F2E35"/>
    <w:rsid w:val="0011193B"/>
    <w:rsid w:val="0011198B"/>
    <w:rsid w:val="001262F3"/>
    <w:rsid w:val="00140AA0"/>
    <w:rsid w:val="00151905"/>
    <w:rsid w:val="001658F5"/>
    <w:rsid w:val="00182735"/>
    <w:rsid w:val="00186531"/>
    <w:rsid w:val="001876AF"/>
    <w:rsid w:val="00190247"/>
    <w:rsid w:val="001968FB"/>
    <w:rsid w:val="001A1872"/>
    <w:rsid w:val="001A416E"/>
    <w:rsid w:val="001A58F6"/>
    <w:rsid w:val="001B1D78"/>
    <w:rsid w:val="001B373D"/>
    <w:rsid w:val="001C6B1A"/>
    <w:rsid w:val="001D7F3B"/>
    <w:rsid w:val="001E6C49"/>
    <w:rsid w:val="001F1652"/>
    <w:rsid w:val="0020742C"/>
    <w:rsid w:val="0023640C"/>
    <w:rsid w:val="00243F8F"/>
    <w:rsid w:val="00253F84"/>
    <w:rsid w:val="0025526F"/>
    <w:rsid w:val="00271889"/>
    <w:rsid w:val="00283B2C"/>
    <w:rsid w:val="00283DDD"/>
    <w:rsid w:val="0029069E"/>
    <w:rsid w:val="002933F1"/>
    <w:rsid w:val="00297C0E"/>
    <w:rsid w:val="002B0EEB"/>
    <w:rsid w:val="002D2F6F"/>
    <w:rsid w:val="002D434F"/>
    <w:rsid w:val="002D6E79"/>
    <w:rsid w:val="002E0077"/>
    <w:rsid w:val="002E4AF6"/>
    <w:rsid w:val="002E685B"/>
    <w:rsid w:val="002E6F1B"/>
    <w:rsid w:val="002F1966"/>
    <w:rsid w:val="002F1E36"/>
    <w:rsid w:val="002F1F48"/>
    <w:rsid w:val="002F3D9A"/>
    <w:rsid w:val="002F59D9"/>
    <w:rsid w:val="00317E91"/>
    <w:rsid w:val="00337E21"/>
    <w:rsid w:val="00344CF5"/>
    <w:rsid w:val="0035095D"/>
    <w:rsid w:val="00367E66"/>
    <w:rsid w:val="0037079A"/>
    <w:rsid w:val="00372852"/>
    <w:rsid w:val="0037392E"/>
    <w:rsid w:val="00384F70"/>
    <w:rsid w:val="00390B93"/>
    <w:rsid w:val="00391D91"/>
    <w:rsid w:val="00394DC1"/>
    <w:rsid w:val="00394FD5"/>
    <w:rsid w:val="003A07D9"/>
    <w:rsid w:val="003A1CD3"/>
    <w:rsid w:val="003B17E9"/>
    <w:rsid w:val="003B3CFB"/>
    <w:rsid w:val="003B5EAE"/>
    <w:rsid w:val="003C0676"/>
    <w:rsid w:val="003D7B02"/>
    <w:rsid w:val="003E00E2"/>
    <w:rsid w:val="003F0036"/>
    <w:rsid w:val="003F12EE"/>
    <w:rsid w:val="003F7B08"/>
    <w:rsid w:val="00400102"/>
    <w:rsid w:val="00414535"/>
    <w:rsid w:val="004242EF"/>
    <w:rsid w:val="0042532F"/>
    <w:rsid w:val="004278D8"/>
    <w:rsid w:val="00434DA5"/>
    <w:rsid w:val="00436291"/>
    <w:rsid w:val="00446E7A"/>
    <w:rsid w:val="0044714C"/>
    <w:rsid w:val="00463C8C"/>
    <w:rsid w:val="00476810"/>
    <w:rsid w:val="00480DBC"/>
    <w:rsid w:val="00482480"/>
    <w:rsid w:val="00483599"/>
    <w:rsid w:val="00483FA2"/>
    <w:rsid w:val="00486AFA"/>
    <w:rsid w:val="00491F08"/>
    <w:rsid w:val="004955F5"/>
    <w:rsid w:val="004A1644"/>
    <w:rsid w:val="004A3C19"/>
    <w:rsid w:val="004C3F49"/>
    <w:rsid w:val="004D1797"/>
    <w:rsid w:val="004D336A"/>
    <w:rsid w:val="004E5F73"/>
    <w:rsid w:val="004F1E67"/>
    <w:rsid w:val="004F3A79"/>
    <w:rsid w:val="004F59A6"/>
    <w:rsid w:val="0052351F"/>
    <w:rsid w:val="00542C8C"/>
    <w:rsid w:val="005441D1"/>
    <w:rsid w:val="00545E49"/>
    <w:rsid w:val="00551D0F"/>
    <w:rsid w:val="00566DD5"/>
    <w:rsid w:val="00581A5D"/>
    <w:rsid w:val="00590848"/>
    <w:rsid w:val="005947A8"/>
    <w:rsid w:val="00594FA6"/>
    <w:rsid w:val="00597D70"/>
    <w:rsid w:val="005A7AF3"/>
    <w:rsid w:val="005B1BBF"/>
    <w:rsid w:val="005B29B2"/>
    <w:rsid w:val="005B3990"/>
    <w:rsid w:val="005B4ED0"/>
    <w:rsid w:val="005B6119"/>
    <w:rsid w:val="005B6BFE"/>
    <w:rsid w:val="005B799E"/>
    <w:rsid w:val="005D1611"/>
    <w:rsid w:val="005D7BE3"/>
    <w:rsid w:val="005E1BC1"/>
    <w:rsid w:val="005E3269"/>
    <w:rsid w:val="005E50AF"/>
    <w:rsid w:val="005E7D71"/>
    <w:rsid w:val="005F275F"/>
    <w:rsid w:val="005F6010"/>
    <w:rsid w:val="00600ABA"/>
    <w:rsid w:val="0060174A"/>
    <w:rsid w:val="00621F56"/>
    <w:rsid w:val="006233DD"/>
    <w:rsid w:val="00623A50"/>
    <w:rsid w:val="00625964"/>
    <w:rsid w:val="00625DD2"/>
    <w:rsid w:val="0063114D"/>
    <w:rsid w:val="006311B3"/>
    <w:rsid w:val="00635421"/>
    <w:rsid w:val="00635698"/>
    <w:rsid w:val="006370BB"/>
    <w:rsid w:val="006533DC"/>
    <w:rsid w:val="006667CA"/>
    <w:rsid w:val="00667C23"/>
    <w:rsid w:val="0068003B"/>
    <w:rsid w:val="0068022C"/>
    <w:rsid w:val="006805A9"/>
    <w:rsid w:val="006839EA"/>
    <w:rsid w:val="00684A38"/>
    <w:rsid w:val="006A1F95"/>
    <w:rsid w:val="006B2A3D"/>
    <w:rsid w:val="006B5FB9"/>
    <w:rsid w:val="006C52DB"/>
    <w:rsid w:val="006D1442"/>
    <w:rsid w:val="006D726A"/>
    <w:rsid w:val="00700BC2"/>
    <w:rsid w:val="00705818"/>
    <w:rsid w:val="00706767"/>
    <w:rsid w:val="00706F14"/>
    <w:rsid w:val="00737218"/>
    <w:rsid w:val="00742610"/>
    <w:rsid w:val="0074609C"/>
    <w:rsid w:val="0075485E"/>
    <w:rsid w:val="007604B6"/>
    <w:rsid w:val="00760D2E"/>
    <w:rsid w:val="00762743"/>
    <w:rsid w:val="007761E0"/>
    <w:rsid w:val="00787CFC"/>
    <w:rsid w:val="007A4813"/>
    <w:rsid w:val="007B47EE"/>
    <w:rsid w:val="007C450A"/>
    <w:rsid w:val="007E0B7D"/>
    <w:rsid w:val="007E1B1D"/>
    <w:rsid w:val="007E6303"/>
    <w:rsid w:val="007E6791"/>
    <w:rsid w:val="007E70CC"/>
    <w:rsid w:val="007F0F04"/>
    <w:rsid w:val="007F5FA5"/>
    <w:rsid w:val="00803DEC"/>
    <w:rsid w:val="00807809"/>
    <w:rsid w:val="00812A54"/>
    <w:rsid w:val="00814E09"/>
    <w:rsid w:val="00817D96"/>
    <w:rsid w:val="00825D18"/>
    <w:rsid w:val="008310AE"/>
    <w:rsid w:val="00832AE6"/>
    <w:rsid w:val="00845956"/>
    <w:rsid w:val="00853ACA"/>
    <w:rsid w:val="008609C7"/>
    <w:rsid w:val="00864B64"/>
    <w:rsid w:val="00867BCB"/>
    <w:rsid w:val="0087285F"/>
    <w:rsid w:val="008839BF"/>
    <w:rsid w:val="00885235"/>
    <w:rsid w:val="0088575B"/>
    <w:rsid w:val="008A4473"/>
    <w:rsid w:val="008B3DA2"/>
    <w:rsid w:val="008B667C"/>
    <w:rsid w:val="008C03C5"/>
    <w:rsid w:val="008C2EF4"/>
    <w:rsid w:val="008C63C6"/>
    <w:rsid w:val="008D3E6D"/>
    <w:rsid w:val="008D6B29"/>
    <w:rsid w:val="008E206A"/>
    <w:rsid w:val="008E23F8"/>
    <w:rsid w:val="008E31B4"/>
    <w:rsid w:val="008F2B16"/>
    <w:rsid w:val="009047C0"/>
    <w:rsid w:val="009049D0"/>
    <w:rsid w:val="00906045"/>
    <w:rsid w:val="00910684"/>
    <w:rsid w:val="0091628A"/>
    <w:rsid w:val="00920971"/>
    <w:rsid w:val="00922D21"/>
    <w:rsid w:val="0092455C"/>
    <w:rsid w:val="00927FBE"/>
    <w:rsid w:val="009348A9"/>
    <w:rsid w:val="009447C8"/>
    <w:rsid w:val="0095689B"/>
    <w:rsid w:val="00960225"/>
    <w:rsid w:val="00970662"/>
    <w:rsid w:val="009758D6"/>
    <w:rsid w:val="00992EB0"/>
    <w:rsid w:val="009A14E0"/>
    <w:rsid w:val="009A366C"/>
    <w:rsid w:val="009B5BA8"/>
    <w:rsid w:val="009C62C9"/>
    <w:rsid w:val="009E13E9"/>
    <w:rsid w:val="009E2919"/>
    <w:rsid w:val="009E60E5"/>
    <w:rsid w:val="009E67DA"/>
    <w:rsid w:val="009F1114"/>
    <w:rsid w:val="009F3803"/>
    <w:rsid w:val="009F57C7"/>
    <w:rsid w:val="009F7348"/>
    <w:rsid w:val="009F7A2E"/>
    <w:rsid w:val="00A071CC"/>
    <w:rsid w:val="00A07751"/>
    <w:rsid w:val="00A1093C"/>
    <w:rsid w:val="00A11726"/>
    <w:rsid w:val="00A169D4"/>
    <w:rsid w:val="00A23185"/>
    <w:rsid w:val="00A2737E"/>
    <w:rsid w:val="00A36243"/>
    <w:rsid w:val="00A36774"/>
    <w:rsid w:val="00A41BDC"/>
    <w:rsid w:val="00A41D30"/>
    <w:rsid w:val="00A4301D"/>
    <w:rsid w:val="00A45C72"/>
    <w:rsid w:val="00A53D9E"/>
    <w:rsid w:val="00A658FF"/>
    <w:rsid w:val="00A716FD"/>
    <w:rsid w:val="00A734D7"/>
    <w:rsid w:val="00A8421C"/>
    <w:rsid w:val="00A844C1"/>
    <w:rsid w:val="00A8695F"/>
    <w:rsid w:val="00A943F9"/>
    <w:rsid w:val="00A95087"/>
    <w:rsid w:val="00A97C9A"/>
    <w:rsid w:val="00AA52C1"/>
    <w:rsid w:val="00AB3447"/>
    <w:rsid w:val="00AC6231"/>
    <w:rsid w:val="00AD3920"/>
    <w:rsid w:val="00AE4D07"/>
    <w:rsid w:val="00AE7466"/>
    <w:rsid w:val="00AF5CDE"/>
    <w:rsid w:val="00B05F89"/>
    <w:rsid w:val="00B20476"/>
    <w:rsid w:val="00B212F2"/>
    <w:rsid w:val="00B230EB"/>
    <w:rsid w:val="00B2786D"/>
    <w:rsid w:val="00B3227D"/>
    <w:rsid w:val="00B32822"/>
    <w:rsid w:val="00B341BD"/>
    <w:rsid w:val="00B35BB5"/>
    <w:rsid w:val="00B4260B"/>
    <w:rsid w:val="00B45442"/>
    <w:rsid w:val="00B54CDA"/>
    <w:rsid w:val="00B57925"/>
    <w:rsid w:val="00B700C2"/>
    <w:rsid w:val="00B74833"/>
    <w:rsid w:val="00B81767"/>
    <w:rsid w:val="00B84A30"/>
    <w:rsid w:val="00B86B1C"/>
    <w:rsid w:val="00B96F96"/>
    <w:rsid w:val="00BA194D"/>
    <w:rsid w:val="00BA25D4"/>
    <w:rsid w:val="00BA71BF"/>
    <w:rsid w:val="00BC59F3"/>
    <w:rsid w:val="00BD06AD"/>
    <w:rsid w:val="00BD1CC0"/>
    <w:rsid w:val="00BE57CA"/>
    <w:rsid w:val="00BF684D"/>
    <w:rsid w:val="00C01394"/>
    <w:rsid w:val="00C02AC3"/>
    <w:rsid w:val="00C0348A"/>
    <w:rsid w:val="00C05B7B"/>
    <w:rsid w:val="00C05D64"/>
    <w:rsid w:val="00C11F49"/>
    <w:rsid w:val="00C33E81"/>
    <w:rsid w:val="00C40F43"/>
    <w:rsid w:val="00C43277"/>
    <w:rsid w:val="00C60019"/>
    <w:rsid w:val="00C63C77"/>
    <w:rsid w:val="00C70B69"/>
    <w:rsid w:val="00C726B7"/>
    <w:rsid w:val="00C86285"/>
    <w:rsid w:val="00C93CD7"/>
    <w:rsid w:val="00CA288E"/>
    <w:rsid w:val="00CB2220"/>
    <w:rsid w:val="00CB4C59"/>
    <w:rsid w:val="00CB6B90"/>
    <w:rsid w:val="00CB6FAD"/>
    <w:rsid w:val="00CD4DEB"/>
    <w:rsid w:val="00CD4E6A"/>
    <w:rsid w:val="00CE1565"/>
    <w:rsid w:val="00CE7A3D"/>
    <w:rsid w:val="00CF06F4"/>
    <w:rsid w:val="00CF0805"/>
    <w:rsid w:val="00CF28BD"/>
    <w:rsid w:val="00CF36B1"/>
    <w:rsid w:val="00CF7EDB"/>
    <w:rsid w:val="00D038E6"/>
    <w:rsid w:val="00D03CD5"/>
    <w:rsid w:val="00D03E0B"/>
    <w:rsid w:val="00D07278"/>
    <w:rsid w:val="00D137C3"/>
    <w:rsid w:val="00D20CF2"/>
    <w:rsid w:val="00D23476"/>
    <w:rsid w:val="00D3417D"/>
    <w:rsid w:val="00D370E4"/>
    <w:rsid w:val="00D40DB2"/>
    <w:rsid w:val="00D438D7"/>
    <w:rsid w:val="00D52E0D"/>
    <w:rsid w:val="00D55F10"/>
    <w:rsid w:val="00D60A68"/>
    <w:rsid w:val="00D62E52"/>
    <w:rsid w:val="00D63DE8"/>
    <w:rsid w:val="00D81808"/>
    <w:rsid w:val="00D848F4"/>
    <w:rsid w:val="00D871A7"/>
    <w:rsid w:val="00D87858"/>
    <w:rsid w:val="00DA0B06"/>
    <w:rsid w:val="00DA235A"/>
    <w:rsid w:val="00DA785B"/>
    <w:rsid w:val="00DC00FE"/>
    <w:rsid w:val="00DC6EBF"/>
    <w:rsid w:val="00DE2745"/>
    <w:rsid w:val="00DF23CD"/>
    <w:rsid w:val="00E05A46"/>
    <w:rsid w:val="00E05D0C"/>
    <w:rsid w:val="00E066A0"/>
    <w:rsid w:val="00E12FF8"/>
    <w:rsid w:val="00E23782"/>
    <w:rsid w:val="00E30FF4"/>
    <w:rsid w:val="00E435F6"/>
    <w:rsid w:val="00E43AEF"/>
    <w:rsid w:val="00E50992"/>
    <w:rsid w:val="00E6046D"/>
    <w:rsid w:val="00E65130"/>
    <w:rsid w:val="00E72B1B"/>
    <w:rsid w:val="00E73132"/>
    <w:rsid w:val="00E74C98"/>
    <w:rsid w:val="00E84D70"/>
    <w:rsid w:val="00E97A34"/>
    <w:rsid w:val="00EB1D80"/>
    <w:rsid w:val="00EB5A2C"/>
    <w:rsid w:val="00EB635F"/>
    <w:rsid w:val="00EC426D"/>
    <w:rsid w:val="00ED09D9"/>
    <w:rsid w:val="00ED60C8"/>
    <w:rsid w:val="00ED7F29"/>
    <w:rsid w:val="00EE1E17"/>
    <w:rsid w:val="00EE2548"/>
    <w:rsid w:val="00EE4F8D"/>
    <w:rsid w:val="00EF0720"/>
    <w:rsid w:val="00EF4C7A"/>
    <w:rsid w:val="00F16C38"/>
    <w:rsid w:val="00F20763"/>
    <w:rsid w:val="00F53E95"/>
    <w:rsid w:val="00F55B09"/>
    <w:rsid w:val="00F659BF"/>
    <w:rsid w:val="00FA0361"/>
    <w:rsid w:val="00FA2561"/>
    <w:rsid w:val="00FA33FF"/>
    <w:rsid w:val="00FA542C"/>
    <w:rsid w:val="00FA7FDC"/>
    <w:rsid w:val="00FB241B"/>
    <w:rsid w:val="00FB58C0"/>
    <w:rsid w:val="00FC33AC"/>
    <w:rsid w:val="00FC3AF0"/>
    <w:rsid w:val="00FD2836"/>
    <w:rsid w:val="00FD29BB"/>
    <w:rsid w:val="00FE4052"/>
    <w:rsid w:val="00FE46A5"/>
    <w:rsid w:val="00FF7A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D291"/>
  <w15:docId w15:val="{176A6A43-5105-4374-8BBD-77A1AD23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774"/>
    <w:pPr>
      <w:spacing w:before="120" w:after="120" w:line="288" w:lineRule="auto"/>
      <w:ind w:firstLine="567"/>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9E67DA"/>
    <w:pPr>
      <w:keepNext/>
      <w:keepLines/>
      <w:spacing w:line="252"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E67DA"/>
    <w:pPr>
      <w:keepNext/>
      <w:keepLines/>
      <w:spacing w:line="252"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E67DA"/>
    <w:pPr>
      <w:keepNext/>
      <w:keepLines/>
      <w:spacing w:line="252" w:lineRule="auto"/>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0162B"/>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Footnote Text1,BearingPoint,Ref,de nota al pie,BVI fnr,16 Point,Superscript 6 Point,fr,Footnote + Arial,10 pt,Black,Footnote Text11,(NECG) Footnote Reference, BVI fnr,footnote ref,Footnote dich,SUPERS,R"/>
    <w:basedOn w:val="DefaultParagraphFont"/>
    <w:link w:val="CharChar1CharCharCharChar1CharCharCharCharCharCharCharChar"/>
    <w:uiPriority w:val="99"/>
    <w:unhideWhenUsed/>
    <w:qFormat/>
    <w:rsid w:val="00064CB6"/>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64CB6"/>
    <w:pPr>
      <w:spacing w:before="0" w:after="160" w:line="240" w:lineRule="exact"/>
      <w:ind w:firstLine="0"/>
      <w:jc w:val="left"/>
    </w:pPr>
    <w:rPr>
      <w:rFonts w:asciiTheme="minorHAnsi" w:eastAsiaTheme="minorHAnsi" w:hAnsiTheme="minorHAnsi" w:cstheme="minorBidi"/>
      <w:sz w:val="22"/>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unhideWhenUsed/>
    <w:qFormat/>
    <w:rsid w:val="00064CB6"/>
    <w:pPr>
      <w:spacing w:before="0" w:after="0" w:line="240" w:lineRule="auto"/>
      <w:ind w:firstLine="0"/>
      <w:jc w:val="left"/>
    </w:pPr>
    <w:rPr>
      <w:rFonts w:ascii="Calibri" w:eastAsiaTheme="minorEastAsia" w:hAnsi="Calibri" w:cstheme="minorBidi"/>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064CB6"/>
    <w:rPr>
      <w:rFonts w:ascii="Calibri" w:eastAsiaTheme="minorEastAsia" w:hAnsi="Calibri"/>
      <w:sz w:val="20"/>
      <w:szCs w:val="20"/>
      <w:lang w:val="vi-VN"/>
    </w:rPr>
  </w:style>
  <w:style w:type="character" w:customStyle="1" w:styleId="Heading3Char">
    <w:name w:val="Heading 3 Char"/>
    <w:basedOn w:val="DefaultParagraphFont"/>
    <w:link w:val="Heading3"/>
    <w:uiPriority w:val="9"/>
    <w:rsid w:val="009E67DA"/>
    <w:rPr>
      <w:rFonts w:ascii="Times New Roman" w:eastAsiaTheme="majorEastAsia" w:hAnsi="Times New Roman" w:cstheme="majorBidi"/>
      <w:b/>
      <w:i/>
      <w:sz w:val="28"/>
      <w:szCs w:val="24"/>
    </w:rPr>
  </w:style>
  <w:style w:type="character" w:customStyle="1" w:styleId="Heading4Char">
    <w:name w:val="Heading 4 Char"/>
    <w:basedOn w:val="DefaultParagraphFont"/>
    <w:link w:val="Heading4"/>
    <w:uiPriority w:val="9"/>
    <w:rsid w:val="0000162B"/>
    <w:rPr>
      <w:rFonts w:ascii="Times New Roman" w:eastAsiaTheme="majorEastAsia" w:hAnsi="Times New Roman" w:cstheme="majorBidi"/>
      <w:b/>
      <w:i/>
      <w:iCs/>
      <w:sz w:val="28"/>
    </w:rPr>
  </w:style>
  <w:style w:type="character" w:customStyle="1" w:styleId="Heading2Char">
    <w:name w:val="Heading 2 Char"/>
    <w:basedOn w:val="DefaultParagraphFont"/>
    <w:link w:val="Heading2"/>
    <w:uiPriority w:val="9"/>
    <w:rsid w:val="009E67DA"/>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2F3D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3D9A"/>
    <w:rPr>
      <w:rFonts w:ascii="Times New Roman" w:eastAsia="Calibri" w:hAnsi="Times New Roman" w:cs="Times New Roman"/>
      <w:sz w:val="28"/>
    </w:rPr>
  </w:style>
  <w:style w:type="paragraph" w:styleId="Footer">
    <w:name w:val="footer"/>
    <w:basedOn w:val="Normal"/>
    <w:link w:val="FooterChar"/>
    <w:uiPriority w:val="99"/>
    <w:unhideWhenUsed/>
    <w:rsid w:val="002F3D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F3D9A"/>
    <w:rPr>
      <w:rFonts w:ascii="Times New Roman" w:eastAsia="Calibri" w:hAnsi="Times New Roman" w:cs="Times New Roman"/>
      <w:sz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283B2C"/>
    <w:pPr>
      <w:spacing w:before="0" w:after="160" w:line="240" w:lineRule="exact"/>
      <w:ind w:firstLine="0"/>
      <w:jc w:val="left"/>
    </w:pPr>
    <w:rPr>
      <w:vertAlign w:val="superscript"/>
    </w:rPr>
  </w:style>
  <w:style w:type="character" w:customStyle="1" w:styleId="Heading1Char">
    <w:name w:val="Heading 1 Char"/>
    <w:basedOn w:val="DefaultParagraphFont"/>
    <w:link w:val="Heading1"/>
    <w:uiPriority w:val="9"/>
    <w:rsid w:val="009E67DA"/>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927FBE"/>
    <w:rPr>
      <w:color w:val="0563C1" w:themeColor="hyperlink"/>
      <w:u w:val="single"/>
    </w:rPr>
  </w:style>
  <w:style w:type="paragraph" w:styleId="TOC1">
    <w:name w:val="toc 1"/>
    <w:basedOn w:val="Normal"/>
    <w:next w:val="Normal"/>
    <w:autoRedefine/>
    <w:uiPriority w:val="39"/>
    <w:unhideWhenUsed/>
    <w:rsid w:val="00927FBE"/>
    <w:pPr>
      <w:spacing w:line="240" w:lineRule="auto"/>
      <w:ind w:firstLine="0"/>
    </w:pPr>
  </w:style>
  <w:style w:type="paragraph" w:styleId="TOC2">
    <w:name w:val="toc 2"/>
    <w:basedOn w:val="Normal"/>
    <w:next w:val="Normal"/>
    <w:autoRedefine/>
    <w:uiPriority w:val="39"/>
    <w:unhideWhenUsed/>
    <w:rsid w:val="00927FBE"/>
    <w:pPr>
      <w:spacing w:line="240" w:lineRule="auto"/>
      <w:ind w:left="170" w:firstLine="0"/>
    </w:pPr>
  </w:style>
  <w:style w:type="paragraph" w:styleId="TOC3">
    <w:name w:val="toc 3"/>
    <w:basedOn w:val="Normal"/>
    <w:next w:val="Normal"/>
    <w:autoRedefine/>
    <w:uiPriority w:val="39"/>
    <w:unhideWhenUsed/>
    <w:rsid w:val="00927FBE"/>
    <w:pPr>
      <w:spacing w:line="240" w:lineRule="auto"/>
      <w:ind w:left="340" w:firstLine="0"/>
    </w:pPr>
  </w:style>
  <w:style w:type="paragraph" w:styleId="BalloonText">
    <w:name w:val="Balloon Text"/>
    <w:basedOn w:val="Normal"/>
    <w:link w:val="BalloonTextChar"/>
    <w:uiPriority w:val="99"/>
    <w:semiHidden/>
    <w:unhideWhenUsed/>
    <w:rsid w:val="00D848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F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95087"/>
    <w:rPr>
      <w:sz w:val="16"/>
      <w:szCs w:val="16"/>
    </w:rPr>
  </w:style>
  <w:style w:type="paragraph" w:styleId="CommentText">
    <w:name w:val="annotation text"/>
    <w:basedOn w:val="Normal"/>
    <w:link w:val="CommentTextChar"/>
    <w:uiPriority w:val="99"/>
    <w:semiHidden/>
    <w:unhideWhenUsed/>
    <w:rsid w:val="00A95087"/>
    <w:pPr>
      <w:spacing w:line="240" w:lineRule="auto"/>
    </w:pPr>
    <w:rPr>
      <w:sz w:val="20"/>
      <w:szCs w:val="20"/>
    </w:rPr>
  </w:style>
  <w:style w:type="character" w:customStyle="1" w:styleId="CommentTextChar">
    <w:name w:val="Comment Text Char"/>
    <w:basedOn w:val="DefaultParagraphFont"/>
    <w:link w:val="CommentText"/>
    <w:uiPriority w:val="99"/>
    <w:semiHidden/>
    <w:rsid w:val="00A9508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5087"/>
    <w:rPr>
      <w:b/>
      <w:bCs/>
    </w:rPr>
  </w:style>
  <w:style w:type="character" w:customStyle="1" w:styleId="CommentSubjectChar">
    <w:name w:val="Comment Subject Char"/>
    <w:basedOn w:val="CommentTextChar"/>
    <w:link w:val="CommentSubject"/>
    <w:uiPriority w:val="99"/>
    <w:semiHidden/>
    <w:rsid w:val="00A95087"/>
    <w:rPr>
      <w:rFonts w:ascii="Times New Roman" w:eastAsia="Calibri" w:hAnsi="Times New Roman" w:cs="Times New Roman"/>
      <w:b/>
      <w:bCs/>
      <w:sz w:val="20"/>
      <w:szCs w:val="20"/>
    </w:rPr>
  </w:style>
  <w:style w:type="paragraph" w:styleId="Revision">
    <w:name w:val="Revision"/>
    <w:hidden/>
    <w:uiPriority w:val="99"/>
    <w:semiHidden/>
    <w:rsid w:val="00A95087"/>
    <w:pPr>
      <w:spacing w:after="0" w:line="240" w:lineRule="auto"/>
    </w:pPr>
    <w:rPr>
      <w:rFonts w:ascii="Times New Roman" w:eastAsia="Calibri" w:hAnsi="Times New Roman" w:cs="Times New Roman"/>
      <w:sz w:val="28"/>
    </w:rPr>
  </w:style>
  <w:style w:type="table" w:styleId="TableGrid">
    <w:name w:val="Table Grid"/>
    <w:basedOn w:val="TableNormal"/>
    <w:uiPriority w:val="59"/>
    <w:rsid w:val="00CF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 Char,Char"/>
    <w:basedOn w:val="Normal"/>
    <w:link w:val="BodyTextIndentChar"/>
    <w:rsid w:val="0068022C"/>
    <w:pPr>
      <w:spacing w:before="60" w:after="240" w:line="264" w:lineRule="auto"/>
      <w:ind w:firstLine="720"/>
    </w:pPr>
    <w:rPr>
      <w:rFonts w:ascii=".VnTime" w:eastAsia="Times New Roman" w:hAnsi=".VnTime"/>
      <w:szCs w:val="24"/>
    </w:rPr>
  </w:style>
  <w:style w:type="character" w:customStyle="1" w:styleId="BodyTextIndentChar">
    <w:name w:val="Body Text Indent Char"/>
    <w:aliases w:val=" Char Char,Char Char"/>
    <w:basedOn w:val="DefaultParagraphFont"/>
    <w:link w:val="BodyTextIndent"/>
    <w:rsid w:val="0068022C"/>
    <w:rPr>
      <w:rFonts w:ascii=".VnTime" w:eastAsia="Times New Roman" w:hAnsi=".VnTime" w:cs="Times New Roman"/>
      <w:sz w:val="28"/>
      <w:szCs w:val="24"/>
    </w:rPr>
  </w:style>
  <w:style w:type="paragraph" w:styleId="Title">
    <w:name w:val="Title"/>
    <w:basedOn w:val="Normal"/>
    <w:link w:val="TitleChar"/>
    <w:qFormat/>
    <w:rsid w:val="0068022C"/>
    <w:pPr>
      <w:spacing w:before="0" w:after="0" w:line="240" w:lineRule="auto"/>
      <w:ind w:firstLine="0"/>
      <w:jc w:val="center"/>
    </w:pPr>
    <w:rPr>
      <w:rFonts w:ascii=".VnTimeH" w:eastAsia="Times New Roman" w:hAnsi=".VnTimeH"/>
      <w:b/>
      <w:bCs/>
      <w:sz w:val="24"/>
      <w:szCs w:val="20"/>
    </w:rPr>
  </w:style>
  <w:style w:type="character" w:customStyle="1" w:styleId="TitleChar">
    <w:name w:val="Title Char"/>
    <w:basedOn w:val="DefaultParagraphFont"/>
    <w:link w:val="Title"/>
    <w:rsid w:val="0068022C"/>
    <w:rPr>
      <w:rFonts w:ascii=".VnTimeH" w:eastAsia="Times New Roman" w:hAnsi=".VnTimeH" w:cs="Times New Roman"/>
      <w:b/>
      <w:bCs/>
      <w:sz w:val="24"/>
      <w:szCs w:val="20"/>
    </w:rPr>
  </w:style>
  <w:style w:type="paragraph" w:customStyle="1" w:styleId="Body">
    <w:name w:val="Body"/>
    <w:rsid w:val="00337E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7600">
      <w:bodyDiv w:val="1"/>
      <w:marLeft w:val="0"/>
      <w:marRight w:val="0"/>
      <w:marTop w:val="0"/>
      <w:marBottom w:val="0"/>
      <w:divBdr>
        <w:top w:val="none" w:sz="0" w:space="0" w:color="auto"/>
        <w:left w:val="none" w:sz="0" w:space="0" w:color="auto"/>
        <w:bottom w:val="none" w:sz="0" w:space="0" w:color="auto"/>
        <w:right w:val="none" w:sz="0" w:space="0" w:color="auto"/>
      </w:divBdr>
    </w:div>
    <w:div w:id="19370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2C28C-1D1F-4F4B-8C14-4B00EA15493D}">
  <ds:schemaRefs>
    <ds:schemaRef ds:uri="http://schemas.openxmlformats.org/officeDocument/2006/bibliography"/>
  </ds:schemaRefs>
</ds:datastoreItem>
</file>

<file path=customXml/itemProps2.xml><?xml version="1.0" encoding="utf-8"?>
<ds:datastoreItem xmlns:ds="http://schemas.openxmlformats.org/officeDocument/2006/customXml" ds:itemID="{FA9D6A87-8222-43DB-B1D9-8093F3AEA992}"/>
</file>

<file path=customXml/itemProps3.xml><?xml version="1.0" encoding="utf-8"?>
<ds:datastoreItem xmlns:ds="http://schemas.openxmlformats.org/officeDocument/2006/customXml" ds:itemID="{1D7B8527-41FA-439F-BDBC-37D60CA6D648}"/>
</file>

<file path=customXml/itemProps4.xml><?xml version="1.0" encoding="utf-8"?>
<ds:datastoreItem xmlns:ds="http://schemas.openxmlformats.org/officeDocument/2006/customXml" ds:itemID="{D7509D81-81B3-4312-8962-288C7F6DF6CC}"/>
</file>

<file path=docProps/app.xml><?xml version="1.0" encoding="utf-8"?>
<Properties xmlns="http://schemas.openxmlformats.org/officeDocument/2006/extended-properties" xmlns:vt="http://schemas.openxmlformats.org/officeDocument/2006/docPropsVTypes">
  <Template>Normal</Template>
  <TotalTime>21</TotalTime>
  <Pages>7</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Thuy Ha</cp:lastModifiedBy>
  <cp:revision>15</cp:revision>
  <cp:lastPrinted>2022-01-02T11:32:00Z</cp:lastPrinted>
  <dcterms:created xsi:type="dcterms:W3CDTF">2022-01-02T04:00:00Z</dcterms:created>
  <dcterms:modified xsi:type="dcterms:W3CDTF">2022-01-03T04:11:00Z</dcterms:modified>
</cp:coreProperties>
</file>